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227C" w14:textId="443FCC25" w:rsidR="00E04E92" w:rsidRPr="00E04E92" w:rsidRDefault="00E04E92" w:rsidP="00E04E92">
      <w:pPr>
        <w:widowControl/>
        <w:spacing w:after="0" w:line="240" w:lineRule="auto"/>
        <w:ind w:left="345" w:hanging="345"/>
        <w:textAlignment w:val="baseline"/>
        <w:rPr>
          <w:rFonts w:ascii="Segoe UI" w:hAnsi="Segoe UI" w:cs="Segoe UI"/>
          <w:b/>
          <w:bCs/>
          <w:sz w:val="18"/>
          <w:szCs w:val="18"/>
          <w:lang w:eastAsia="en-GB"/>
        </w:rPr>
      </w:pPr>
      <w:r>
        <w:rPr>
          <w:rFonts w:cs="Arial"/>
          <w:b/>
          <w:bCs/>
          <w:sz w:val="28"/>
          <w:szCs w:val="28"/>
          <w:lang w:eastAsia="en-GB"/>
        </w:rPr>
        <w:t>P</w:t>
      </w:r>
      <w:r w:rsidRPr="00E04E92">
        <w:rPr>
          <w:rFonts w:cs="Arial"/>
          <w:b/>
          <w:bCs/>
          <w:sz w:val="28"/>
          <w:szCs w:val="28"/>
          <w:lang w:eastAsia="en-GB"/>
        </w:rPr>
        <w:t>eople &amp; Places Board Annual Report​ </w:t>
      </w:r>
    </w:p>
    <w:p w14:paraId="2B3E9CC1" w14:textId="77777777" w:rsidR="00E04E92" w:rsidRPr="00E04E92" w:rsidRDefault="00E04E92" w:rsidP="00E04E92">
      <w:pPr>
        <w:widowControl/>
        <w:spacing w:after="0" w:line="240" w:lineRule="auto"/>
        <w:ind w:left="345" w:hanging="345"/>
        <w:textAlignment w:val="baseline"/>
        <w:rPr>
          <w:rFonts w:ascii="Segoe UI" w:hAnsi="Segoe UI" w:cs="Segoe UI"/>
          <w:sz w:val="18"/>
          <w:szCs w:val="18"/>
          <w:lang w:eastAsia="en-GB"/>
        </w:rPr>
      </w:pPr>
      <w:r w:rsidRPr="00E04E92">
        <w:rPr>
          <w:rFonts w:cs="Arial"/>
          <w:sz w:val="22"/>
          <w:szCs w:val="22"/>
          <w:lang w:eastAsia="en-GB"/>
        </w:rPr>
        <w:t> </w:t>
      </w:r>
    </w:p>
    <w:p w14:paraId="1C106A50" w14:textId="77777777" w:rsidR="00E04E92" w:rsidRPr="00E04E92" w:rsidRDefault="00E04E92" w:rsidP="00E04E92">
      <w:pPr>
        <w:widowControl/>
        <w:spacing w:after="0" w:line="240" w:lineRule="auto"/>
        <w:textAlignment w:val="baseline"/>
        <w:rPr>
          <w:rFonts w:ascii="Segoe UI" w:hAnsi="Segoe UI" w:cs="Segoe UI"/>
          <w:sz w:val="18"/>
          <w:szCs w:val="18"/>
          <w:lang w:eastAsia="en-GB"/>
        </w:rPr>
      </w:pPr>
      <w:r w:rsidRPr="00E04E92">
        <w:rPr>
          <w:rFonts w:cs="Arial"/>
          <w:b/>
          <w:bCs/>
          <w:sz w:val="22"/>
          <w:szCs w:val="22"/>
          <w:lang w:eastAsia="en-GB"/>
        </w:rPr>
        <w:t>​​Purpose of report​</w:t>
      </w:r>
      <w:r w:rsidRPr="00E04E92">
        <w:rPr>
          <w:rFonts w:cs="Arial"/>
          <w:sz w:val="22"/>
          <w:szCs w:val="22"/>
          <w:lang w:eastAsia="en-GB"/>
        </w:rPr>
        <w:t> </w:t>
      </w:r>
    </w:p>
    <w:p w14:paraId="3CCB3C81" w14:textId="77777777" w:rsidR="00E04E92" w:rsidRPr="00E04E92" w:rsidRDefault="00E04E92" w:rsidP="00E04E92">
      <w:pPr>
        <w:widowControl/>
        <w:spacing w:after="0" w:line="240" w:lineRule="auto"/>
        <w:textAlignment w:val="baseline"/>
        <w:rPr>
          <w:rFonts w:ascii="Segoe UI" w:hAnsi="Segoe UI" w:cs="Segoe UI"/>
          <w:sz w:val="18"/>
          <w:szCs w:val="18"/>
          <w:lang w:eastAsia="en-GB"/>
        </w:rPr>
      </w:pPr>
      <w:r w:rsidRPr="00E04E92">
        <w:rPr>
          <w:rFonts w:ascii="Calibri" w:hAnsi="Calibri" w:cs="Calibri"/>
          <w:sz w:val="22"/>
          <w:szCs w:val="22"/>
          <w:lang w:eastAsia="en-GB"/>
        </w:rPr>
        <w:t>​​</w:t>
      </w:r>
      <w:r w:rsidRPr="00E04E92">
        <w:rPr>
          <w:rFonts w:cs="Arial"/>
          <w:sz w:val="22"/>
          <w:szCs w:val="22"/>
          <w:lang w:eastAsia="en-GB"/>
        </w:rPr>
        <w:t>For information.</w:t>
      </w:r>
      <w:r w:rsidRPr="00E04E92">
        <w:rPr>
          <w:rFonts w:ascii="Calibri" w:hAnsi="Calibri" w:cs="Calibri"/>
          <w:sz w:val="22"/>
          <w:szCs w:val="22"/>
          <w:lang w:eastAsia="en-GB"/>
        </w:rPr>
        <w:t>​</w:t>
      </w:r>
      <w:r w:rsidRPr="00E04E92">
        <w:rPr>
          <w:rFonts w:cs="Arial"/>
          <w:sz w:val="22"/>
          <w:szCs w:val="22"/>
          <w:lang w:eastAsia="en-GB"/>
        </w:rPr>
        <w:t> </w:t>
      </w:r>
    </w:p>
    <w:p w14:paraId="0E74C479" w14:textId="77777777" w:rsidR="00E04E92" w:rsidRDefault="00E04E92" w:rsidP="00E04E92">
      <w:pPr>
        <w:widowControl/>
        <w:spacing w:after="0" w:line="240" w:lineRule="auto"/>
        <w:textAlignment w:val="baseline"/>
        <w:rPr>
          <w:rFonts w:cs="Arial"/>
          <w:b/>
          <w:bCs/>
          <w:sz w:val="22"/>
          <w:szCs w:val="22"/>
          <w:lang w:eastAsia="en-GB"/>
        </w:rPr>
      </w:pPr>
      <w:r w:rsidRPr="00E04E92">
        <w:rPr>
          <w:rFonts w:cs="Arial"/>
          <w:b/>
          <w:bCs/>
          <w:sz w:val="22"/>
          <w:szCs w:val="22"/>
          <w:lang w:eastAsia="en-GB"/>
        </w:rPr>
        <w:t>​​</w:t>
      </w:r>
    </w:p>
    <w:p w14:paraId="5BDCF89A" w14:textId="5E877A89" w:rsidR="00E04E92" w:rsidRPr="00E04E92" w:rsidRDefault="00E04E92" w:rsidP="00E04E92">
      <w:pPr>
        <w:widowControl/>
        <w:spacing w:after="0" w:line="240" w:lineRule="auto"/>
        <w:textAlignment w:val="baseline"/>
        <w:rPr>
          <w:rFonts w:ascii="Segoe UI" w:hAnsi="Segoe UI" w:cs="Segoe UI"/>
          <w:sz w:val="18"/>
          <w:szCs w:val="18"/>
          <w:lang w:eastAsia="en-GB"/>
        </w:rPr>
      </w:pPr>
      <w:r w:rsidRPr="00E04E92">
        <w:rPr>
          <w:rFonts w:cs="Arial"/>
          <w:b/>
          <w:bCs/>
          <w:sz w:val="22"/>
          <w:szCs w:val="22"/>
          <w:lang w:eastAsia="en-GB"/>
        </w:rPr>
        <w:t>Summary​</w:t>
      </w:r>
      <w:r w:rsidRPr="00E04E92">
        <w:rPr>
          <w:rFonts w:cs="Arial"/>
          <w:sz w:val="22"/>
          <w:szCs w:val="22"/>
          <w:lang w:eastAsia="en-GB"/>
        </w:rPr>
        <w:t> </w:t>
      </w:r>
    </w:p>
    <w:p w14:paraId="473A20AF" w14:textId="77777777" w:rsidR="00E04E92" w:rsidRPr="00E04E92" w:rsidRDefault="00E04E92" w:rsidP="00E04E92">
      <w:pPr>
        <w:widowControl/>
        <w:spacing w:after="0" w:line="240" w:lineRule="auto"/>
        <w:textAlignment w:val="baseline"/>
        <w:rPr>
          <w:rFonts w:ascii="Segoe UI" w:hAnsi="Segoe UI" w:cs="Segoe UI"/>
          <w:sz w:val="18"/>
          <w:szCs w:val="18"/>
          <w:lang w:eastAsia="en-GB"/>
        </w:rPr>
      </w:pPr>
      <w:r w:rsidRPr="00E04E92">
        <w:rPr>
          <w:rFonts w:cs="Arial"/>
          <w:sz w:val="22"/>
          <w:szCs w:val="22"/>
          <w:lang w:eastAsia="en-GB"/>
        </w:rPr>
        <w:t xml:space="preserve">This report summarises the Board’s activity over the past year. It sets out key achievements in relation to the priorities for the </w:t>
      </w:r>
      <w:r w:rsidRPr="00E04E92">
        <w:rPr>
          <w:rFonts w:cs="Arial"/>
          <w:b/>
          <w:bCs/>
          <w:sz w:val="22"/>
          <w:szCs w:val="22"/>
          <w:lang w:eastAsia="en-GB"/>
        </w:rPr>
        <w:t>People &amp; Places Board</w:t>
      </w:r>
      <w:r w:rsidRPr="00E04E92">
        <w:rPr>
          <w:rFonts w:cs="Arial"/>
          <w:sz w:val="22"/>
          <w:szCs w:val="22"/>
          <w:lang w:eastAsia="en-GB"/>
        </w:rPr>
        <w:t xml:space="preserve"> in 2022/23 and looks forward to next year’s priorities.  </w:t>
      </w:r>
    </w:p>
    <w:p w14:paraId="1C04B344" w14:textId="77777777" w:rsidR="00E04E92" w:rsidRPr="00E04E92" w:rsidRDefault="00E04E92" w:rsidP="00E04E92">
      <w:pPr>
        <w:widowControl/>
        <w:spacing w:after="0" w:line="240" w:lineRule="auto"/>
        <w:ind w:hanging="345"/>
        <w:textAlignment w:val="baseline"/>
        <w:rPr>
          <w:rFonts w:ascii="Segoe UI" w:hAnsi="Segoe UI" w:cs="Segoe UI"/>
          <w:sz w:val="18"/>
          <w:szCs w:val="18"/>
          <w:lang w:eastAsia="en-GB"/>
        </w:rPr>
      </w:pPr>
      <w:r w:rsidRPr="00E04E92">
        <w:rPr>
          <w:rFonts w:cs="Arial"/>
          <w:sz w:val="22"/>
          <w:szCs w:val="22"/>
          <w:lang w:eastAsia="en-GB"/>
        </w:rPr>
        <w:t> </w:t>
      </w:r>
    </w:p>
    <w:p w14:paraId="7B5DFB6F" w14:textId="59856A6D" w:rsidR="00E04E92" w:rsidRDefault="00E04E92" w:rsidP="0044399B">
      <w:pPr>
        <w:widowControl/>
        <w:spacing w:after="0" w:line="240" w:lineRule="auto"/>
        <w:textAlignment w:val="baseline"/>
        <w:rPr>
          <w:rFonts w:cs="Arial"/>
          <w:sz w:val="22"/>
          <w:szCs w:val="22"/>
          <w:lang w:eastAsia="en-GB"/>
        </w:rPr>
      </w:pPr>
      <w:r w:rsidRPr="00E04E92">
        <w:rPr>
          <w:rFonts w:cs="Arial"/>
          <w:sz w:val="22"/>
          <w:szCs w:val="22"/>
          <w:lang w:eastAsia="en-GB"/>
        </w:rPr>
        <w:t xml:space="preserve">Is this report confidential? Yes </w:t>
      </w:r>
      <w:r w:rsidRPr="00E04E92">
        <w:rPr>
          <w:rFonts w:ascii="Calibri" w:hAnsi="Calibri" w:cs="Calibri"/>
          <w:i/>
          <w:iCs/>
          <w:sz w:val="22"/>
          <w:szCs w:val="22"/>
          <w:lang w:eastAsia="en-GB"/>
        </w:rPr>
        <w:t>​</w:t>
      </w:r>
      <w:r w:rsidRPr="00E04E92">
        <w:rPr>
          <w:rFonts w:ascii="MS Gothic" w:eastAsia="MS Gothic" w:hAnsi="MS Gothic" w:cs="Segoe UI" w:hint="eastAsia"/>
          <w:sz w:val="22"/>
          <w:szCs w:val="22"/>
          <w:lang w:eastAsia="en-GB"/>
        </w:rPr>
        <w:t>☐</w:t>
      </w:r>
      <w:r w:rsidRPr="00E04E92">
        <w:rPr>
          <w:rFonts w:ascii="Calibri" w:hAnsi="Calibri" w:cs="Calibri"/>
          <w:i/>
          <w:iCs/>
          <w:sz w:val="22"/>
          <w:szCs w:val="22"/>
          <w:lang w:eastAsia="en-GB"/>
        </w:rPr>
        <w:t>​</w:t>
      </w:r>
      <w:r w:rsidRPr="00E04E92">
        <w:rPr>
          <w:rFonts w:ascii="Calibri" w:hAnsi="Calibri" w:cs="Calibri"/>
          <w:sz w:val="22"/>
          <w:szCs w:val="22"/>
          <w:lang w:eastAsia="en-GB"/>
        </w:rPr>
        <w:tab/>
      </w:r>
      <w:r w:rsidRPr="00E04E92">
        <w:rPr>
          <w:rFonts w:cs="Arial"/>
          <w:sz w:val="22"/>
          <w:szCs w:val="22"/>
          <w:lang w:eastAsia="en-GB"/>
        </w:rPr>
        <w:t xml:space="preserve">No </w:t>
      </w:r>
      <w:r w:rsidRPr="00E04E92">
        <w:rPr>
          <w:rFonts w:ascii="Calibri" w:hAnsi="Calibri" w:cs="Calibri"/>
          <w:i/>
          <w:iCs/>
          <w:sz w:val="22"/>
          <w:szCs w:val="22"/>
          <w:lang w:eastAsia="en-GB"/>
        </w:rPr>
        <w:t>​</w:t>
      </w:r>
      <w:r w:rsidRPr="00E04E92">
        <w:rPr>
          <w:rFonts w:ascii="MS Gothic" w:eastAsia="MS Gothic" w:hAnsi="MS Gothic" w:cs="Segoe UI" w:hint="eastAsia"/>
          <w:sz w:val="22"/>
          <w:szCs w:val="22"/>
          <w:lang w:eastAsia="en-GB"/>
        </w:rPr>
        <w:t>☒</w:t>
      </w:r>
      <w:r w:rsidRPr="00E04E92">
        <w:rPr>
          <w:rFonts w:ascii="Calibri" w:hAnsi="Calibri" w:cs="Calibri"/>
          <w:i/>
          <w:iCs/>
          <w:sz w:val="22"/>
          <w:szCs w:val="22"/>
          <w:lang w:eastAsia="en-GB"/>
        </w:rPr>
        <w:t>​</w:t>
      </w:r>
      <w:r w:rsidRPr="00E04E92">
        <w:rPr>
          <w:rFonts w:cs="Arial"/>
          <w:sz w:val="22"/>
          <w:szCs w:val="22"/>
          <w:lang w:eastAsia="en-GB"/>
        </w:rPr>
        <w:t> </w:t>
      </w:r>
    </w:p>
    <w:p w14:paraId="6E50C597" w14:textId="77777777" w:rsidR="0044399B" w:rsidRPr="00E04E92" w:rsidRDefault="0044399B" w:rsidP="00E04E92">
      <w:pPr>
        <w:widowControl/>
        <w:spacing w:after="0" w:line="240" w:lineRule="auto"/>
        <w:ind w:hanging="345"/>
        <w:textAlignment w:val="baseline"/>
        <w:rPr>
          <w:rFonts w:ascii="Segoe UI" w:hAnsi="Segoe UI" w:cs="Segoe UI"/>
          <w:sz w:val="18"/>
          <w:szCs w:val="18"/>
          <w:lang w:eastAsia="en-GB"/>
        </w:rPr>
      </w:pPr>
    </w:p>
    <w:p w14:paraId="5F83D951" w14:textId="1699E952" w:rsidR="00E04E92" w:rsidRPr="00E04E92" w:rsidRDefault="00E04E92" w:rsidP="00E04E92">
      <w:pPr>
        <w:widowControl/>
        <w:spacing w:after="0" w:line="240" w:lineRule="auto"/>
        <w:ind w:hanging="345"/>
        <w:textAlignment w:val="baseline"/>
        <w:rPr>
          <w:rFonts w:ascii="Segoe UI" w:hAnsi="Segoe UI" w:cs="Segoe UI"/>
          <w:sz w:val="18"/>
          <w:szCs w:val="18"/>
          <w:lang w:eastAsia="en-GB"/>
        </w:rPr>
      </w:pPr>
      <w:r w:rsidRPr="00E04E92">
        <w:rPr>
          <w:rFonts w:eastAsia="Arial" w:cs="Arial"/>
          <w:b/>
          <w:noProof/>
          <w:color w:val="000000" w:themeColor="text1"/>
          <w:sz w:val="32"/>
          <w:szCs w:val="32"/>
        </w:rPr>
        <w:drawing>
          <wp:inline distT="0" distB="0" distL="0" distR="0" wp14:anchorId="363B36D4" wp14:editId="5DAB7AFB">
            <wp:extent cx="5727700" cy="21202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120265"/>
                    </a:xfrm>
                    <a:prstGeom prst="rect">
                      <a:avLst/>
                    </a:prstGeom>
                    <a:noFill/>
                    <a:ln>
                      <a:noFill/>
                    </a:ln>
                  </pic:spPr>
                </pic:pic>
              </a:graphicData>
            </a:graphic>
          </wp:inline>
        </w:drawing>
      </w:r>
      <w:r w:rsidRPr="00E04E92">
        <w:rPr>
          <w:rFonts w:cs="Arial"/>
          <w:sz w:val="22"/>
          <w:szCs w:val="22"/>
          <w:lang w:eastAsia="en-GB"/>
        </w:rPr>
        <w:t> </w:t>
      </w:r>
    </w:p>
    <w:p w14:paraId="6034EC57" w14:textId="77777777" w:rsidR="00E04E92" w:rsidRPr="00E04E92" w:rsidRDefault="00E04E92" w:rsidP="00E04E92">
      <w:pPr>
        <w:widowControl/>
        <w:spacing w:after="0" w:line="240" w:lineRule="auto"/>
        <w:ind w:hanging="345"/>
        <w:textAlignment w:val="baseline"/>
        <w:rPr>
          <w:rFonts w:ascii="Segoe UI" w:hAnsi="Segoe UI" w:cs="Segoe UI"/>
          <w:sz w:val="18"/>
          <w:szCs w:val="18"/>
          <w:lang w:eastAsia="en-GB"/>
        </w:rPr>
      </w:pPr>
      <w:r w:rsidRPr="00E04E92">
        <w:rPr>
          <w:rFonts w:cs="Arial"/>
          <w:sz w:val="22"/>
          <w:szCs w:val="22"/>
          <w:lang w:eastAsia="en-GB"/>
        </w:rPr>
        <w:t> </w:t>
      </w:r>
    </w:p>
    <w:p w14:paraId="695B9F5E" w14:textId="77777777" w:rsidR="00E04E92" w:rsidRPr="00E04E92" w:rsidRDefault="00E04E92" w:rsidP="00E04E92">
      <w:pPr>
        <w:widowControl/>
        <w:spacing w:after="0" w:line="240" w:lineRule="auto"/>
        <w:ind w:hanging="345"/>
        <w:textAlignment w:val="baseline"/>
        <w:rPr>
          <w:rFonts w:ascii="Segoe UI" w:hAnsi="Segoe UI" w:cs="Segoe UI"/>
          <w:sz w:val="18"/>
          <w:szCs w:val="18"/>
          <w:lang w:eastAsia="en-GB"/>
        </w:rPr>
      </w:pPr>
      <w:r w:rsidRPr="00E04E92">
        <w:rPr>
          <w:rFonts w:cs="Arial"/>
          <w:sz w:val="22"/>
          <w:szCs w:val="22"/>
          <w:lang w:eastAsia="en-GB"/>
        </w:rPr>
        <w:t> </w:t>
      </w:r>
    </w:p>
    <w:p w14:paraId="7AFDCA36" w14:textId="77777777" w:rsidR="00E04E92" w:rsidRPr="00E04E92" w:rsidRDefault="00E04E92" w:rsidP="00E04E92">
      <w:pPr>
        <w:widowControl/>
        <w:spacing w:after="0" w:line="240" w:lineRule="auto"/>
        <w:ind w:hanging="345"/>
        <w:textAlignment w:val="baseline"/>
        <w:rPr>
          <w:rFonts w:ascii="Segoe UI" w:hAnsi="Segoe UI" w:cs="Segoe UI"/>
          <w:sz w:val="18"/>
          <w:szCs w:val="18"/>
          <w:lang w:eastAsia="en-GB"/>
        </w:rPr>
      </w:pPr>
      <w:r w:rsidRPr="00E04E92">
        <w:rPr>
          <w:rFonts w:cs="Arial"/>
          <w:sz w:val="22"/>
          <w:szCs w:val="22"/>
          <w:lang w:eastAsia="en-GB"/>
        </w:rPr>
        <w:t> </w:t>
      </w:r>
    </w:p>
    <w:p w14:paraId="75437D7D" w14:textId="77777777" w:rsidR="00E04E92" w:rsidRPr="00E04E92" w:rsidRDefault="00E04E92" w:rsidP="00E04E92">
      <w:pPr>
        <w:widowControl/>
        <w:spacing w:after="0" w:line="240" w:lineRule="auto"/>
        <w:ind w:hanging="345"/>
        <w:textAlignment w:val="baseline"/>
        <w:rPr>
          <w:rFonts w:ascii="Segoe UI" w:hAnsi="Segoe UI" w:cs="Segoe UI"/>
          <w:sz w:val="18"/>
          <w:szCs w:val="18"/>
          <w:lang w:eastAsia="en-GB"/>
        </w:rPr>
      </w:pPr>
      <w:r w:rsidRPr="00E04E92">
        <w:rPr>
          <w:rFonts w:cs="Arial"/>
          <w:sz w:val="22"/>
          <w:szCs w:val="22"/>
          <w:lang w:eastAsia="en-GB"/>
        </w:rPr>
        <w:t> </w:t>
      </w:r>
    </w:p>
    <w:p w14:paraId="393218A0" w14:textId="77777777" w:rsidR="00E04E92" w:rsidRPr="00E04E92" w:rsidRDefault="00E04E92" w:rsidP="00E04E92">
      <w:pPr>
        <w:widowControl/>
        <w:spacing w:after="0" w:line="240" w:lineRule="auto"/>
        <w:ind w:hanging="345"/>
        <w:textAlignment w:val="baseline"/>
        <w:rPr>
          <w:rFonts w:ascii="Segoe UI" w:hAnsi="Segoe UI" w:cs="Segoe UI"/>
          <w:sz w:val="18"/>
          <w:szCs w:val="18"/>
          <w:lang w:eastAsia="en-GB"/>
        </w:rPr>
      </w:pPr>
      <w:r w:rsidRPr="00E04E92">
        <w:rPr>
          <w:rFonts w:cs="Arial"/>
          <w:sz w:val="22"/>
          <w:szCs w:val="22"/>
          <w:lang w:eastAsia="en-GB"/>
        </w:rPr>
        <w:t> </w:t>
      </w:r>
    </w:p>
    <w:p w14:paraId="51E78179" w14:textId="309BF477" w:rsidR="00E04E92" w:rsidRPr="00E04E92" w:rsidRDefault="00E04E92" w:rsidP="0044399B">
      <w:pPr>
        <w:widowControl/>
        <w:spacing w:after="0" w:line="240" w:lineRule="auto"/>
        <w:textAlignment w:val="baseline"/>
        <w:rPr>
          <w:rFonts w:ascii="Segoe UI" w:hAnsi="Segoe UI" w:cs="Segoe UI"/>
          <w:sz w:val="18"/>
          <w:szCs w:val="18"/>
          <w:lang w:eastAsia="en-GB"/>
        </w:rPr>
      </w:pPr>
    </w:p>
    <w:p w14:paraId="395EE682" w14:textId="77777777" w:rsidR="00E04E92" w:rsidRPr="00E04E92" w:rsidRDefault="00E04E92" w:rsidP="00E04E92">
      <w:pPr>
        <w:widowControl/>
        <w:spacing w:after="0" w:line="240" w:lineRule="auto"/>
        <w:ind w:hanging="345"/>
        <w:textAlignment w:val="baseline"/>
        <w:rPr>
          <w:rFonts w:ascii="Segoe UI" w:hAnsi="Segoe UI" w:cs="Segoe UI"/>
          <w:sz w:val="18"/>
          <w:szCs w:val="18"/>
          <w:lang w:eastAsia="en-GB"/>
        </w:rPr>
      </w:pPr>
      <w:r w:rsidRPr="00E04E92">
        <w:rPr>
          <w:rFonts w:cs="Arial"/>
          <w:sz w:val="22"/>
          <w:szCs w:val="22"/>
          <w:lang w:eastAsia="en-GB"/>
        </w:rPr>
        <w:t> </w:t>
      </w:r>
    </w:p>
    <w:p w14:paraId="08BDE41E" w14:textId="77777777" w:rsidR="00E04E92" w:rsidRPr="00E04E92" w:rsidRDefault="00E04E92" w:rsidP="00E04E92">
      <w:pPr>
        <w:widowControl/>
        <w:spacing w:after="0" w:line="240" w:lineRule="auto"/>
        <w:ind w:hanging="345"/>
        <w:textAlignment w:val="baseline"/>
        <w:rPr>
          <w:rFonts w:ascii="Segoe UI" w:hAnsi="Segoe UI" w:cs="Segoe UI"/>
          <w:sz w:val="18"/>
          <w:szCs w:val="18"/>
          <w:lang w:eastAsia="en-GB"/>
        </w:rPr>
      </w:pPr>
      <w:r w:rsidRPr="00E04E92">
        <w:rPr>
          <w:rFonts w:cs="Arial"/>
          <w:sz w:val="22"/>
          <w:szCs w:val="22"/>
          <w:lang w:eastAsia="en-GB"/>
        </w:rPr>
        <w:t> </w:t>
      </w:r>
    </w:p>
    <w:p w14:paraId="77E51309" w14:textId="459A1C63" w:rsidR="00E04E92" w:rsidRPr="00E04E92" w:rsidRDefault="00E04E92" w:rsidP="00E04E92">
      <w:pPr>
        <w:widowControl/>
        <w:spacing w:after="0" w:line="240" w:lineRule="auto"/>
        <w:ind w:left="345" w:hanging="345"/>
        <w:textAlignment w:val="baseline"/>
        <w:rPr>
          <w:rFonts w:ascii="Segoe UI" w:hAnsi="Segoe UI" w:cs="Segoe UI"/>
          <w:sz w:val="18"/>
          <w:szCs w:val="18"/>
          <w:lang w:eastAsia="en-GB"/>
        </w:rPr>
      </w:pPr>
      <w:r w:rsidRPr="00E04E92">
        <w:rPr>
          <w:rFonts w:cs="Arial"/>
          <w:b/>
          <w:bCs/>
          <w:sz w:val="22"/>
          <w:szCs w:val="22"/>
          <w:lang w:eastAsia="en-GB"/>
        </w:rPr>
        <w:t>​​Contact officer:</w:t>
      </w:r>
      <w:r>
        <w:rPr>
          <w:rFonts w:cs="Arial"/>
          <w:b/>
          <w:bCs/>
          <w:sz w:val="22"/>
          <w:szCs w:val="22"/>
          <w:lang w:eastAsia="en-GB"/>
        </w:rPr>
        <w:t xml:space="preserve"> </w:t>
      </w:r>
      <w:r w:rsidRPr="00E04E92">
        <w:rPr>
          <w:rFonts w:cs="Arial"/>
          <w:b/>
          <w:bCs/>
          <w:sz w:val="22"/>
          <w:szCs w:val="22"/>
          <w:lang w:eastAsia="en-GB"/>
        </w:rPr>
        <w:t>​</w:t>
      </w:r>
      <w:r w:rsidRPr="00E04E92">
        <w:rPr>
          <w:rFonts w:cs="Arial"/>
          <w:sz w:val="22"/>
          <w:szCs w:val="22"/>
          <w:lang w:eastAsia="en-GB"/>
        </w:rPr>
        <w:t>​Rebecca Cox​ </w:t>
      </w:r>
    </w:p>
    <w:p w14:paraId="2A182CB1" w14:textId="504D6EA2" w:rsidR="00E04E92" w:rsidRPr="00E04E92" w:rsidRDefault="00E04E92" w:rsidP="00E04E92">
      <w:pPr>
        <w:widowControl/>
        <w:spacing w:after="0" w:line="240" w:lineRule="auto"/>
        <w:ind w:left="345" w:hanging="345"/>
        <w:textAlignment w:val="baseline"/>
        <w:rPr>
          <w:rFonts w:ascii="Segoe UI" w:hAnsi="Segoe UI" w:cs="Segoe UI"/>
          <w:sz w:val="18"/>
          <w:szCs w:val="18"/>
          <w:lang w:eastAsia="en-GB"/>
        </w:rPr>
      </w:pPr>
      <w:r w:rsidRPr="00E04E92">
        <w:rPr>
          <w:rFonts w:cs="Arial"/>
          <w:b/>
          <w:bCs/>
          <w:sz w:val="22"/>
          <w:szCs w:val="22"/>
          <w:lang w:eastAsia="en-GB"/>
        </w:rPr>
        <w:t>​​Position:​</w:t>
      </w:r>
      <w:r w:rsidRPr="00E04E92">
        <w:rPr>
          <w:rFonts w:cs="Arial"/>
          <w:sz w:val="22"/>
          <w:szCs w:val="22"/>
          <w:lang w:eastAsia="en-GB"/>
        </w:rPr>
        <w:t>​</w:t>
      </w:r>
      <w:r>
        <w:rPr>
          <w:rFonts w:cs="Arial"/>
          <w:sz w:val="22"/>
          <w:szCs w:val="22"/>
          <w:lang w:eastAsia="en-GB"/>
        </w:rPr>
        <w:t xml:space="preserve"> </w:t>
      </w:r>
      <w:r w:rsidRPr="00E04E92">
        <w:rPr>
          <w:rFonts w:cs="Arial"/>
          <w:sz w:val="22"/>
          <w:szCs w:val="22"/>
          <w:lang w:eastAsia="en-GB"/>
        </w:rPr>
        <w:t>Principal Policy Adviser​ </w:t>
      </w:r>
    </w:p>
    <w:p w14:paraId="7C7755D8" w14:textId="71A7E01B" w:rsidR="00E04E92" w:rsidRPr="00E04E92" w:rsidRDefault="00E04E92" w:rsidP="00E04E92">
      <w:pPr>
        <w:widowControl/>
        <w:spacing w:after="0" w:line="240" w:lineRule="auto"/>
        <w:ind w:left="345" w:hanging="345"/>
        <w:textAlignment w:val="baseline"/>
        <w:rPr>
          <w:rFonts w:ascii="Segoe UI" w:hAnsi="Segoe UI" w:cs="Segoe UI"/>
          <w:sz w:val="18"/>
          <w:szCs w:val="18"/>
          <w:lang w:eastAsia="en-GB"/>
        </w:rPr>
      </w:pPr>
      <w:r w:rsidRPr="00E04E92">
        <w:rPr>
          <w:rFonts w:cs="Arial"/>
          <w:b/>
          <w:bCs/>
          <w:sz w:val="22"/>
          <w:szCs w:val="22"/>
          <w:lang w:eastAsia="en-GB"/>
        </w:rPr>
        <w:t>​​Phone no:</w:t>
      </w:r>
      <w:r>
        <w:rPr>
          <w:rFonts w:cs="Arial"/>
          <w:b/>
          <w:bCs/>
          <w:sz w:val="22"/>
          <w:szCs w:val="22"/>
          <w:lang w:eastAsia="en-GB"/>
        </w:rPr>
        <w:t xml:space="preserve"> </w:t>
      </w:r>
      <w:r w:rsidRPr="00E04E92">
        <w:rPr>
          <w:rFonts w:cs="Arial"/>
          <w:b/>
          <w:bCs/>
          <w:sz w:val="22"/>
          <w:szCs w:val="22"/>
          <w:lang w:eastAsia="en-GB"/>
        </w:rPr>
        <w:t>​</w:t>
      </w:r>
      <w:r w:rsidRPr="00E04E92">
        <w:rPr>
          <w:rFonts w:cs="Arial"/>
          <w:sz w:val="22"/>
          <w:szCs w:val="22"/>
          <w:lang w:eastAsia="en-GB"/>
        </w:rPr>
        <w:t>​0207 187 7384​  </w:t>
      </w:r>
    </w:p>
    <w:p w14:paraId="09252D9E" w14:textId="60031775" w:rsidR="00E04E92" w:rsidRPr="00E04E92" w:rsidRDefault="00E04E92" w:rsidP="00E04E92">
      <w:pPr>
        <w:widowControl/>
        <w:spacing w:after="0" w:line="240" w:lineRule="auto"/>
        <w:ind w:hanging="345"/>
        <w:textAlignment w:val="baseline"/>
        <w:rPr>
          <w:rFonts w:ascii="Segoe UI" w:hAnsi="Segoe UI" w:cs="Segoe UI"/>
          <w:sz w:val="18"/>
          <w:szCs w:val="18"/>
          <w:lang w:eastAsia="en-GB"/>
        </w:rPr>
      </w:pPr>
      <w:r w:rsidRPr="00E04E92">
        <w:rPr>
          <w:rFonts w:cs="Arial"/>
          <w:b/>
          <w:bCs/>
          <w:sz w:val="22"/>
          <w:szCs w:val="22"/>
          <w:lang w:eastAsia="en-GB"/>
        </w:rPr>
        <w:t>​​</w:t>
      </w:r>
      <w:r>
        <w:rPr>
          <w:rFonts w:cs="Arial"/>
          <w:b/>
          <w:bCs/>
          <w:sz w:val="22"/>
          <w:szCs w:val="22"/>
          <w:lang w:eastAsia="en-GB"/>
        </w:rPr>
        <w:tab/>
      </w:r>
      <w:r w:rsidRPr="00E04E92">
        <w:rPr>
          <w:rFonts w:cs="Arial"/>
          <w:b/>
          <w:bCs/>
          <w:sz w:val="22"/>
          <w:szCs w:val="22"/>
          <w:lang w:eastAsia="en-GB"/>
        </w:rPr>
        <w:t>Email:</w:t>
      </w:r>
      <w:r>
        <w:rPr>
          <w:rFonts w:cs="Arial"/>
          <w:b/>
          <w:bCs/>
          <w:sz w:val="22"/>
          <w:szCs w:val="22"/>
          <w:lang w:eastAsia="en-GB"/>
        </w:rPr>
        <w:t xml:space="preserve"> </w:t>
      </w:r>
      <w:r w:rsidRPr="00E04E92">
        <w:rPr>
          <w:rFonts w:cs="Arial"/>
          <w:b/>
          <w:bCs/>
          <w:sz w:val="22"/>
          <w:szCs w:val="22"/>
          <w:lang w:eastAsia="en-GB"/>
        </w:rPr>
        <w:t>​</w:t>
      </w:r>
      <w:r w:rsidRPr="00E04E92">
        <w:rPr>
          <w:rFonts w:cs="Arial"/>
          <w:sz w:val="22"/>
          <w:szCs w:val="22"/>
          <w:lang w:eastAsia="en-GB"/>
        </w:rPr>
        <w:t>​rebecca.cox@local.gov.uk​ </w:t>
      </w:r>
    </w:p>
    <w:p w14:paraId="7253BA79" w14:textId="77777777" w:rsidR="00E04E92" w:rsidRPr="00E04E92" w:rsidRDefault="00E04E92" w:rsidP="00E04E92">
      <w:pPr>
        <w:widowControl/>
        <w:spacing w:after="0" w:line="240" w:lineRule="auto"/>
        <w:ind w:hanging="345"/>
        <w:textAlignment w:val="baseline"/>
        <w:rPr>
          <w:rFonts w:ascii="Segoe UI" w:hAnsi="Segoe UI" w:cs="Segoe UI"/>
          <w:sz w:val="18"/>
          <w:szCs w:val="18"/>
          <w:lang w:eastAsia="en-GB"/>
        </w:rPr>
      </w:pPr>
      <w:r w:rsidRPr="00E04E92">
        <w:rPr>
          <w:rFonts w:cs="Arial"/>
          <w:sz w:val="22"/>
          <w:szCs w:val="22"/>
          <w:lang w:eastAsia="en-GB"/>
        </w:rPr>
        <w:t> </w:t>
      </w:r>
    </w:p>
    <w:p w14:paraId="43382A06" w14:textId="77777777" w:rsidR="00E1214C" w:rsidRDefault="00E1214C" w:rsidP="00116A8C">
      <w:pPr>
        <w:pStyle w:val="Heading1"/>
        <w:rPr>
          <w:rFonts w:eastAsia="Arial"/>
        </w:rPr>
      </w:pPr>
    </w:p>
    <w:p w14:paraId="0B0989A0" w14:textId="77777777" w:rsidR="00E1214C" w:rsidRDefault="00E1214C">
      <w:pPr>
        <w:widowControl/>
        <w:spacing w:after="0" w:line="240" w:lineRule="auto"/>
        <w:rPr>
          <w:rFonts w:eastAsia="Arial" w:cs="Arial"/>
          <w:b/>
          <w:color w:val="000000" w:themeColor="text1"/>
          <w:sz w:val="32"/>
          <w:szCs w:val="32"/>
        </w:rPr>
      </w:pPr>
      <w:r>
        <w:rPr>
          <w:rFonts w:eastAsia="Arial"/>
        </w:rPr>
        <w:br w:type="page"/>
      </w:r>
    </w:p>
    <w:p w14:paraId="1A13E090" w14:textId="4BFB64FE" w:rsidR="00116A8C" w:rsidRDefault="00CE1042" w:rsidP="00116A8C">
      <w:pPr>
        <w:pStyle w:val="Heading2"/>
      </w:pPr>
      <w:r>
        <w:lastRenderedPageBreak/>
        <w:t>Background</w:t>
      </w:r>
      <w:r w:rsidR="00116A8C">
        <w:t xml:space="preserve"> </w:t>
      </w:r>
    </w:p>
    <w:p w14:paraId="2CAD989F" w14:textId="4ACCCDA2" w:rsidR="00544B36" w:rsidRPr="00544B36" w:rsidRDefault="00CE1042" w:rsidP="00E04E92">
      <w:pPr>
        <w:pStyle w:val="paragraph"/>
        <w:numPr>
          <w:ilvl w:val="0"/>
          <w:numId w:val="9"/>
        </w:numPr>
        <w:spacing w:before="0" w:beforeAutospacing="0" w:after="0" w:afterAutospacing="0"/>
        <w:textAlignment w:val="baseline"/>
        <w:rPr>
          <w:rStyle w:val="normaltextrun"/>
          <w:color w:val="0E101A"/>
        </w:rPr>
      </w:pPr>
      <w:r>
        <w:rPr>
          <w:rStyle w:val="normaltextrun"/>
          <w:rFonts w:ascii="Arial" w:hAnsi="Arial" w:cs="Arial"/>
          <w:szCs w:val="22"/>
        </w:rPr>
        <w:t>The People and Places Board provide</w:t>
      </w:r>
      <w:r w:rsidR="00D05F11">
        <w:rPr>
          <w:rStyle w:val="normaltextrun"/>
          <w:rFonts w:ascii="Arial" w:hAnsi="Arial" w:cs="Arial"/>
          <w:szCs w:val="22"/>
        </w:rPr>
        <w:t>s</w:t>
      </w:r>
      <w:r>
        <w:rPr>
          <w:rStyle w:val="normaltextrun"/>
          <w:rFonts w:ascii="Arial" w:hAnsi="Arial" w:cs="Arial"/>
          <w:szCs w:val="22"/>
        </w:rPr>
        <w:t xml:space="preserve"> a clear voice and resource for </w:t>
      </w:r>
      <w:r w:rsidRPr="008C638E">
        <w:rPr>
          <w:rStyle w:val="normaltextrun"/>
          <w:rFonts w:ascii="Arial" w:hAnsi="Arial" w:cs="Arial"/>
          <w:color w:val="0E101A"/>
          <w:szCs w:val="22"/>
        </w:rPr>
        <w:t>non</w:t>
      </w:r>
      <w:r w:rsidR="008C638E" w:rsidRPr="008C638E">
        <w:rPr>
          <w:rStyle w:val="normaltextrun"/>
          <w:rFonts w:ascii="Arial" w:hAnsi="Arial" w:cs="Arial"/>
          <w:color w:val="0E101A"/>
          <w:szCs w:val="22"/>
        </w:rPr>
        <w:t>-</w:t>
      </w:r>
      <w:r w:rsidRPr="008C638E">
        <w:rPr>
          <w:rStyle w:val="normaltextrun"/>
          <w:rFonts w:ascii="Arial" w:hAnsi="Arial" w:cs="Arial"/>
          <w:color w:val="0E101A"/>
          <w:szCs w:val="22"/>
        </w:rPr>
        <w:t>metropolitan authorities within the LGA. This year the Board had a particular</w:t>
      </w:r>
      <w:r>
        <w:rPr>
          <w:rStyle w:val="normaltextrun"/>
          <w:rFonts w:ascii="Arial" w:hAnsi="Arial" w:cs="Arial"/>
          <w:szCs w:val="22"/>
        </w:rPr>
        <w:t xml:space="preserve"> focus on the </w:t>
      </w:r>
      <w:r w:rsidRPr="003518F4">
        <w:rPr>
          <w:rStyle w:val="normaltextrun"/>
          <w:rFonts w:ascii="Arial" w:hAnsi="Arial" w:cs="Arial"/>
          <w:color w:val="0E101A"/>
          <w:szCs w:val="22"/>
        </w:rPr>
        <w:t>importance</w:t>
      </w:r>
      <w:r>
        <w:rPr>
          <w:rStyle w:val="normaltextrun"/>
          <w:rFonts w:ascii="Arial" w:hAnsi="Arial" w:cs="Arial"/>
          <w:szCs w:val="22"/>
        </w:rPr>
        <w:t xml:space="preserve"> of ‘rural proofing’ Government policies</w:t>
      </w:r>
      <w:r w:rsidR="00F9334E">
        <w:rPr>
          <w:rStyle w:val="normaltextrun"/>
          <w:rFonts w:ascii="Arial" w:hAnsi="Arial" w:cs="Arial"/>
          <w:szCs w:val="22"/>
        </w:rPr>
        <w:t xml:space="preserve"> to ensure the </w:t>
      </w:r>
      <w:r w:rsidR="00062A82">
        <w:rPr>
          <w:rStyle w:val="normaltextrun"/>
          <w:rFonts w:ascii="Arial" w:hAnsi="Arial" w:cs="Arial"/>
          <w:szCs w:val="22"/>
        </w:rPr>
        <w:t xml:space="preserve">important </w:t>
      </w:r>
      <w:r w:rsidR="00F9334E">
        <w:rPr>
          <w:rStyle w:val="normaltextrun"/>
          <w:rFonts w:ascii="Arial" w:hAnsi="Arial" w:cs="Arial"/>
          <w:szCs w:val="22"/>
        </w:rPr>
        <w:t>contributions of rural and coastal areas to levelling up the economy and social outcomes are maximised.</w:t>
      </w:r>
      <w:r>
        <w:rPr>
          <w:rStyle w:val="normaltextrun"/>
          <w:rFonts w:ascii="Arial" w:hAnsi="Arial" w:cs="Arial"/>
          <w:szCs w:val="22"/>
        </w:rPr>
        <w:t xml:space="preserve"> </w:t>
      </w:r>
      <w:r w:rsidR="00544B36" w:rsidRPr="003518F4">
        <w:rPr>
          <w:rStyle w:val="normaltextrun"/>
          <w:rFonts w:ascii="Arial" w:hAnsi="Arial" w:cs="Arial"/>
          <w:color w:val="0E101A"/>
          <w:szCs w:val="22"/>
        </w:rPr>
        <w:t>The Board continued to highlight the importance of digital connectivity and ensuring the resilience of rural infrastructure.</w:t>
      </w:r>
    </w:p>
    <w:p w14:paraId="0C89CF10" w14:textId="77777777" w:rsidR="00544B36" w:rsidRPr="00544B36" w:rsidRDefault="00544B36" w:rsidP="00544B36">
      <w:pPr>
        <w:pStyle w:val="paragraph"/>
        <w:spacing w:before="0" w:beforeAutospacing="0" w:after="0" w:afterAutospacing="0"/>
        <w:ind w:left="720"/>
        <w:textAlignment w:val="baseline"/>
        <w:rPr>
          <w:rStyle w:val="normaltextrun"/>
          <w:color w:val="0E101A"/>
        </w:rPr>
      </w:pPr>
    </w:p>
    <w:p w14:paraId="5AC3D95C" w14:textId="5072E1AA" w:rsidR="00CE1042" w:rsidRPr="003518F4" w:rsidRDefault="007E0ACD" w:rsidP="00E04E92">
      <w:pPr>
        <w:pStyle w:val="paragraph"/>
        <w:numPr>
          <w:ilvl w:val="0"/>
          <w:numId w:val="9"/>
        </w:numPr>
        <w:spacing w:before="0" w:beforeAutospacing="0" w:after="0" w:afterAutospacing="0"/>
        <w:textAlignment w:val="baseline"/>
        <w:rPr>
          <w:rStyle w:val="normaltextrun"/>
          <w:color w:val="0E101A"/>
        </w:rPr>
      </w:pPr>
      <w:r>
        <w:rPr>
          <w:rStyle w:val="normaltextrun"/>
          <w:rFonts w:ascii="Arial" w:hAnsi="Arial" w:cs="Arial"/>
          <w:szCs w:val="22"/>
        </w:rPr>
        <w:t>Working with the City Regions Board, i</w:t>
      </w:r>
      <w:r w:rsidR="00CE1042">
        <w:rPr>
          <w:rStyle w:val="normaltextrun"/>
          <w:rFonts w:ascii="Arial" w:hAnsi="Arial" w:cs="Arial"/>
          <w:szCs w:val="22"/>
        </w:rPr>
        <w:t>t developed its work on</w:t>
      </w:r>
      <w:r w:rsidR="00726ED8">
        <w:rPr>
          <w:rStyle w:val="normaltextrun"/>
          <w:rFonts w:ascii="Arial" w:hAnsi="Arial" w:cs="Arial"/>
          <w:szCs w:val="22"/>
        </w:rPr>
        <w:t xml:space="preserve"> </w:t>
      </w:r>
      <w:r w:rsidR="00314DF1">
        <w:rPr>
          <w:rStyle w:val="normaltextrun"/>
          <w:rFonts w:ascii="Arial" w:hAnsi="Arial" w:cs="Arial"/>
          <w:szCs w:val="22"/>
        </w:rPr>
        <w:t xml:space="preserve">devolution and </w:t>
      </w:r>
      <w:r w:rsidR="00726ED8">
        <w:rPr>
          <w:rStyle w:val="normaltextrun"/>
          <w:rFonts w:ascii="Arial" w:hAnsi="Arial" w:cs="Arial"/>
          <w:szCs w:val="22"/>
        </w:rPr>
        <w:t>levelling up;</w:t>
      </w:r>
      <w:r w:rsidR="00CE1042">
        <w:rPr>
          <w:rStyle w:val="normaltextrun"/>
          <w:rFonts w:ascii="Arial" w:hAnsi="Arial" w:cs="Arial"/>
          <w:szCs w:val="22"/>
        </w:rPr>
        <w:t xml:space="preserve"> the rising need for green skills, including on retrofitting</w:t>
      </w:r>
      <w:r w:rsidR="00494F4B">
        <w:rPr>
          <w:rStyle w:val="normaltextrun"/>
          <w:rFonts w:ascii="Arial" w:hAnsi="Arial" w:cs="Arial"/>
          <w:szCs w:val="22"/>
        </w:rPr>
        <w:t xml:space="preserve">, and </w:t>
      </w:r>
      <w:r w:rsidR="00494F4B" w:rsidRPr="003518F4">
        <w:rPr>
          <w:rStyle w:val="normaltextrun"/>
          <w:rFonts w:ascii="Arial" w:hAnsi="Arial" w:cs="Arial"/>
          <w:color w:val="0E101A"/>
          <w:szCs w:val="22"/>
        </w:rPr>
        <w:t xml:space="preserve">continued its focus on better and more joined up policies and funding for local growth. </w:t>
      </w:r>
      <w:r w:rsidR="0067455C" w:rsidRPr="003518F4">
        <w:rPr>
          <w:rStyle w:val="normaltextrun"/>
          <w:rFonts w:ascii="Arial" w:hAnsi="Arial" w:cs="Arial"/>
          <w:color w:val="0E101A"/>
          <w:szCs w:val="22"/>
        </w:rPr>
        <w:t xml:space="preserve">It </w:t>
      </w:r>
      <w:r w:rsidR="00CE1042" w:rsidRPr="003518F4">
        <w:rPr>
          <w:rStyle w:val="normaltextrun"/>
          <w:rFonts w:ascii="Arial" w:hAnsi="Arial" w:cs="Arial"/>
          <w:color w:val="0E101A"/>
          <w:szCs w:val="22"/>
        </w:rPr>
        <w:t>also worked with other LGA policy boards on cross-cutting issues of rural concern, like such as nutrient neutrality and the growth in second homes in rural and coastal areas.</w:t>
      </w:r>
      <w:r w:rsidR="00CE1042" w:rsidRPr="003518F4">
        <w:rPr>
          <w:rStyle w:val="normaltextrun"/>
          <w:color w:val="0E101A"/>
        </w:rPr>
        <w:t> </w:t>
      </w:r>
    </w:p>
    <w:p w14:paraId="267678DD" w14:textId="0057F1C7" w:rsidR="00CE1042" w:rsidRPr="003518F4" w:rsidRDefault="00CE1042" w:rsidP="003518F4">
      <w:pPr>
        <w:pStyle w:val="paragraph"/>
        <w:spacing w:before="0" w:beforeAutospacing="0" w:after="0" w:afterAutospacing="0"/>
        <w:ind w:left="720"/>
        <w:textAlignment w:val="baseline"/>
        <w:rPr>
          <w:rStyle w:val="normaltextrun"/>
          <w:color w:val="0E101A"/>
        </w:rPr>
      </w:pPr>
    </w:p>
    <w:p w14:paraId="2A0772FB" w14:textId="2EBB5E08" w:rsidR="00CE1042" w:rsidRPr="003518F4" w:rsidRDefault="00CE1042" w:rsidP="00E04E92">
      <w:pPr>
        <w:pStyle w:val="paragraph"/>
        <w:numPr>
          <w:ilvl w:val="0"/>
          <w:numId w:val="9"/>
        </w:numPr>
        <w:spacing w:before="0" w:beforeAutospacing="0" w:after="0" w:afterAutospacing="0"/>
        <w:textAlignment w:val="baseline"/>
        <w:rPr>
          <w:rStyle w:val="normaltextrun"/>
          <w:color w:val="0E101A"/>
        </w:rPr>
      </w:pPr>
      <w:r w:rsidRPr="003518F4">
        <w:rPr>
          <w:rStyle w:val="normaltextrun"/>
          <w:rFonts w:ascii="Arial" w:hAnsi="Arial" w:cs="Arial"/>
          <w:color w:val="0E101A"/>
          <w:szCs w:val="22"/>
        </w:rPr>
        <w:t>Members are asked to consider the achievements of the Board over the last year against the use of allocated resources and to reflect on whether the Bboard is continuing to meet its original purpose in response to the emerging priorities of non-metropolitan areas.</w:t>
      </w:r>
      <w:r w:rsidRPr="003518F4">
        <w:rPr>
          <w:rStyle w:val="normaltextrun"/>
          <w:color w:val="0E101A"/>
        </w:rPr>
        <w:t> </w:t>
      </w:r>
    </w:p>
    <w:p w14:paraId="41C49E61" w14:textId="77777777" w:rsidR="00CE1042" w:rsidRDefault="00CE1042" w:rsidP="00CE1042">
      <w:pPr>
        <w:pStyle w:val="paragraph"/>
        <w:spacing w:before="0" w:beforeAutospacing="0" w:after="0" w:afterAutospacing="0"/>
        <w:ind w:left="345" w:hanging="345"/>
        <w:textAlignment w:val="baseline"/>
        <w:rPr>
          <w:rStyle w:val="contentcontrolboundarysink"/>
          <w:rFonts w:ascii="Arial" w:hAnsi="Arial" w:cs="Arial"/>
          <w:b/>
          <w:bCs/>
          <w:sz w:val="22"/>
          <w:szCs w:val="22"/>
        </w:rPr>
      </w:pPr>
      <w:r>
        <w:rPr>
          <w:rStyle w:val="contentcontrolboundarysink"/>
          <w:rFonts w:ascii="Arial" w:hAnsi="Arial" w:cs="Arial"/>
          <w:b/>
          <w:bCs/>
          <w:sz w:val="22"/>
          <w:szCs w:val="22"/>
        </w:rPr>
        <w:t>​​</w:t>
      </w:r>
    </w:p>
    <w:p w14:paraId="7AD2BF9A" w14:textId="1F740A87" w:rsidR="00CE1042" w:rsidRPr="00CE1042" w:rsidRDefault="00CE1042" w:rsidP="00CE1042">
      <w:pPr>
        <w:pStyle w:val="Heading2"/>
      </w:pPr>
      <w:r w:rsidRPr="00CE1042">
        <w:t>Priorities and Achievements​ </w:t>
      </w:r>
    </w:p>
    <w:p w14:paraId="020D6E89" w14:textId="77777777" w:rsidR="00CE1042" w:rsidRPr="00CE1042" w:rsidRDefault="00CE1042" w:rsidP="00CE1042">
      <w:pPr>
        <w:pStyle w:val="Heading2"/>
      </w:pPr>
      <w:r w:rsidRPr="00CE1042">
        <w:t>Levelling up and devolution </w:t>
      </w:r>
    </w:p>
    <w:p w14:paraId="16216CD1" w14:textId="2275D2A2" w:rsidR="00CE1042" w:rsidRPr="00CE1042" w:rsidRDefault="00FE2405" w:rsidP="00E04E92">
      <w:pPr>
        <w:pStyle w:val="paragraph"/>
        <w:numPr>
          <w:ilvl w:val="0"/>
          <w:numId w:val="9"/>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Cs w:val="22"/>
        </w:rPr>
        <w:t xml:space="preserve">The Board </w:t>
      </w:r>
      <w:r w:rsidR="00D650BF">
        <w:rPr>
          <w:rStyle w:val="normaltextrun"/>
          <w:rFonts w:ascii="Arial" w:hAnsi="Arial" w:cs="Arial"/>
          <w:szCs w:val="22"/>
        </w:rPr>
        <w:t xml:space="preserve">continues to drive the national debate about the future of levelling up and devolution. </w:t>
      </w:r>
      <w:r w:rsidR="00CE1042">
        <w:rPr>
          <w:rStyle w:val="normaltextrun"/>
          <w:rFonts w:ascii="Arial" w:hAnsi="Arial" w:cs="Arial"/>
          <w:szCs w:val="22"/>
        </w:rPr>
        <w:t xml:space="preserve">The LGA’s </w:t>
      </w:r>
      <w:hyperlink r:id="rId12" w:tgtFrame="_blank" w:history="1">
        <w:r w:rsidR="00CE1042">
          <w:rPr>
            <w:rStyle w:val="normaltextrun"/>
            <w:rFonts w:ascii="Arial" w:hAnsi="Arial" w:cs="Arial"/>
            <w:color w:val="0563C1"/>
            <w:szCs w:val="22"/>
            <w:u w:val="single"/>
          </w:rPr>
          <w:t>Levelling Up Locally Inquiry report</w:t>
        </w:r>
      </w:hyperlink>
      <w:r w:rsidR="00CE1042">
        <w:rPr>
          <w:rStyle w:val="normaltextrun"/>
          <w:rFonts w:ascii="Arial" w:hAnsi="Arial" w:cs="Arial"/>
          <w:szCs w:val="22"/>
        </w:rPr>
        <w:t xml:space="preserve"> was published in March 2023, broadening the conversation around levelling up </w:t>
      </w:r>
      <w:r w:rsidR="00D650BF">
        <w:rPr>
          <w:rStyle w:val="normaltextrun"/>
          <w:rFonts w:ascii="Arial" w:hAnsi="Arial" w:cs="Arial"/>
          <w:szCs w:val="22"/>
        </w:rPr>
        <w:t>to explore</w:t>
      </w:r>
      <w:r w:rsidR="00CE1042">
        <w:rPr>
          <w:rStyle w:val="normaltextrun"/>
          <w:rFonts w:ascii="Arial" w:hAnsi="Arial" w:cs="Arial"/>
          <w:szCs w:val="22"/>
        </w:rPr>
        <w:t xml:space="preserve"> how the Government’s levelling up agenda might better strengthen local areas by looking beyond the Levelling Up White</w:t>
      </w:r>
      <w:r w:rsidR="00E3472D">
        <w:rPr>
          <w:rStyle w:val="normaltextrun"/>
          <w:rFonts w:ascii="Arial" w:hAnsi="Arial" w:cs="Arial"/>
          <w:szCs w:val="22"/>
        </w:rPr>
        <w:t xml:space="preserve"> Paper</w:t>
      </w:r>
      <w:r w:rsidR="00CE1042">
        <w:rPr>
          <w:rStyle w:val="normaltextrun"/>
          <w:rFonts w:ascii="Arial" w:hAnsi="Arial" w:cs="Arial"/>
          <w:szCs w:val="22"/>
        </w:rPr>
        <w:t>. The report was launched by Cllr Kevin Bentley at a hybrid event with over 100 attendees, and speakers included Sarah Longlands from CLES, Professor Francesca Gains from Policy at Manchester and Professor Michael Kenny from the Bennett Institute. The inquiry’s findings will be used to inform the Board’s future public affairs work and influence manifestos in the 2023/24 cycle, with a planned Devo</w:t>
      </w:r>
      <w:r w:rsidR="00154AB4">
        <w:rPr>
          <w:rStyle w:val="normaltextrun"/>
          <w:rFonts w:ascii="Arial" w:hAnsi="Arial" w:cs="Arial"/>
          <w:szCs w:val="22"/>
        </w:rPr>
        <w:t>lution</w:t>
      </w:r>
      <w:r w:rsidR="00CE1042">
        <w:rPr>
          <w:rStyle w:val="normaltextrun"/>
          <w:rFonts w:ascii="Arial" w:hAnsi="Arial" w:cs="Arial"/>
          <w:szCs w:val="22"/>
        </w:rPr>
        <w:t xml:space="preserve"> APPG session exploring its recommendations.  </w:t>
      </w:r>
    </w:p>
    <w:p w14:paraId="3FC15433" w14:textId="7C48F665" w:rsidR="00116A8C" w:rsidRPr="00CE1042" w:rsidRDefault="00CE1042" w:rsidP="00CE1042">
      <w:pPr>
        <w:pStyle w:val="paragraph"/>
        <w:spacing w:before="0" w:beforeAutospacing="0" w:after="0" w:afterAutospacing="0"/>
        <w:ind w:left="720"/>
        <w:textAlignment w:val="baseline"/>
        <w:rPr>
          <w:rStyle w:val="normaltextrun"/>
          <w:rFonts w:ascii="Arial" w:hAnsi="Arial" w:cs="Arial"/>
          <w:sz w:val="22"/>
          <w:szCs w:val="22"/>
        </w:rPr>
      </w:pPr>
      <w:r>
        <w:rPr>
          <w:rStyle w:val="normaltextrun"/>
          <w:rFonts w:ascii="Arial" w:hAnsi="Arial" w:cs="Arial"/>
          <w:szCs w:val="22"/>
        </w:rPr>
        <w:t> </w:t>
      </w:r>
    </w:p>
    <w:p w14:paraId="5D8D73E7" w14:textId="3D28847F" w:rsidR="00CE1042" w:rsidRPr="00E1214C" w:rsidRDefault="00CE1042" w:rsidP="00E04E92">
      <w:pPr>
        <w:pStyle w:val="paragraph"/>
        <w:numPr>
          <w:ilvl w:val="0"/>
          <w:numId w:val="9"/>
        </w:numPr>
        <w:spacing w:before="0" w:beforeAutospacing="0" w:after="0" w:afterAutospacing="0"/>
        <w:textAlignment w:val="baseline"/>
        <w:rPr>
          <w:rStyle w:val="eop"/>
          <w:rFonts w:ascii="Arial" w:hAnsi="Arial" w:cs="Arial"/>
          <w:sz w:val="22"/>
          <w:szCs w:val="22"/>
        </w:rPr>
      </w:pPr>
      <w:r>
        <w:rPr>
          <w:rStyle w:val="normaltextrun"/>
          <w:rFonts w:ascii="Arial" w:hAnsi="Arial" w:cs="Arial"/>
          <w:szCs w:val="22"/>
        </w:rPr>
        <w:t xml:space="preserve">The Board </w:t>
      </w:r>
      <w:r w:rsidR="00DB3E92">
        <w:rPr>
          <w:rStyle w:val="normaltextrun"/>
          <w:rFonts w:ascii="Arial" w:hAnsi="Arial" w:cs="Arial"/>
          <w:szCs w:val="22"/>
        </w:rPr>
        <w:t>took forward</w:t>
      </w:r>
      <w:r w:rsidR="00CF0E2F">
        <w:rPr>
          <w:rStyle w:val="normaltextrun"/>
          <w:rFonts w:ascii="Arial" w:hAnsi="Arial" w:cs="Arial"/>
          <w:szCs w:val="22"/>
        </w:rPr>
        <w:t xml:space="preserve"> </w:t>
      </w:r>
      <w:r w:rsidR="00DB3F61">
        <w:rPr>
          <w:rStyle w:val="normaltextrun"/>
          <w:rFonts w:ascii="Arial" w:hAnsi="Arial" w:cs="Arial"/>
          <w:szCs w:val="22"/>
        </w:rPr>
        <w:t xml:space="preserve">new topics for devolution, </w:t>
      </w:r>
      <w:r>
        <w:rPr>
          <w:rStyle w:val="normaltextrun"/>
          <w:rFonts w:ascii="Arial" w:hAnsi="Arial" w:cs="Arial"/>
          <w:szCs w:val="22"/>
        </w:rPr>
        <w:t>approv</w:t>
      </w:r>
      <w:r w:rsidR="00DB3F61">
        <w:rPr>
          <w:rStyle w:val="normaltextrun"/>
          <w:rFonts w:ascii="Arial" w:hAnsi="Arial" w:cs="Arial"/>
          <w:szCs w:val="22"/>
        </w:rPr>
        <w:t>ing</w:t>
      </w:r>
      <w:r>
        <w:rPr>
          <w:rStyle w:val="normaltextrun"/>
          <w:rFonts w:ascii="Arial" w:hAnsi="Arial" w:cs="Arial"/>
          <w:szCs w:val="22"/>
        </w:rPr>
        <w:t xml:space="preserve"> the creation and co-sponsorship of a </w:t>
      </w:r>
      <w:r>
        <w:rPr>
          <w:rStyle w:val="normaltextrun"/>
          <w:rFonts w:ascii="Arial" w:hAnsi="Arial" w:cs="Arial"/>
          <w:color w:val="000000"/>
          <w:szCs w:val="22"/>
        </w:rPr>
        <w:t>health devolution working group with the NHS Confederation</w:t>
      </w:r>
      <w:r w:rsidR="00586893">
        <w:rPr>
          <w:rStyle w:val="normaltextrun"/>
          <w:rFonts w:ascii="Arial" w:hAnsi="Arial" w:cs="Arial"/>
          <w:color w:val="000000"/>
          <w:szCs w:val="22"/>
        </w:rPr>
        <w:t xml:space="preserve"> and including representatives from People and Places, </w:t>
      </w:r>
      <w:r w:rsidR="004B506B">
        <w:rPr>
          <w:rStyle w:val="normaltextrun"/>
          <w:rFonts w:ascii="Arial" w:hAnsi="Arial" w:cs="Arial"/>
          <w:color w:val="000000"/>
          <w:szCs w:val="22"/>
        </w:rPr>
        <w:t>City Regions and Community Wellbeing as well as the LGA’s deputy chief executive</w:t>
      </w:r>
      <w:r>
        <w:rPr>
          <w:rStyle w:val="normaltextrun"/>
          <w:rFonts w:ascii="Arial" w:hAnsi="Arial" w:cs="Arial"/>
          <w:color w:val="000000"/>
          <w:szCs w:val="22"/>
        </w:rPr>
        <w:t>. This working group has</w:t>
      </w:r>
      <w:r w:rsidR="008C638E">
        <w:rPr>
          <w:rStyle w:val="normaltextrun"/>
          <w:rFonts w:ascii="Arial" w:hAnsi="Arial" w:cs="Arial"/>
          <w:color w:val="000000"/>
          <w:szCs w:val="22"/>
        </w:rPr>
        <w:t xml:space="preserve"> </w:t>
      </w:r>
      <w:r w:rsidRPr="008C638E">
        <w:rPr>
          <w:rStyle w:val="normaltextrun"/>
          <w:rFonts w:ascii="Arial" w:hAnsi="Arial" w:cs="Arial"/>
          <w:color w:val="000000"/>
          <w:szCs w:val="22"/>
        </w:rPr>
        <w:t>held its first meeting</w:t>
      </w:r>
      <w:r>
        <w:rPr>
          <w:rStyle w:val="normaltextrun"/>
          <w:rFonts w:ascii="Arial" w:hAnsi="Arial" w:cs="Arial"/>
          <w:color w:val="000000"/>
          <w:szCs w:val="22"/>
        </w:rPr>
        <w:t xml:space="preserve"> and provides an opportunity to ensure that learning can be shared between local government, </w:t>
      </w:r>
      <w:r>
        <w:rPr>
          <w:rStyle w:val="normaltextrun"/>
          <w:rFonts w:ascii="Arial" w:hAnsi="Arial" w:cs="Arial"/>
          <w:color w:val="000000"/>
          <w:szCs w:val="22"/>
        </w:rPr>
        <w:lastRenderedPageBreak/>
        <w:t>the NHS and Integrated Care Systems (ICSs). Cllr Emily Smith represent</w:t>
      </w:r>
      <w:r w:rsidR="00473822">
        <w:rPr>
          <w:rStyle w:val="normaltextrun"/>
          <w:rFonts w:ascii="Arial" w:hAnsi="Arial" w:cs="Arial"/>
          <w:color w:val="000000"/>
          <w:szCs w:val="22"/>
        </w:rPr>
        <w:t>s</w:t>
      </w:r>
      <w:r>
        <w:rPr>
          <w:rStyle w:val="normaltextrun"/>
          <w:rFonts w:ascii="Arial" w:hAnsi="Arial" w:cs="Arial"/>
          <w:color w:val="000000"/>
          <w:szCs w:val="22"/>
        </w:rPr>
        <w:t xml:space="preserve"> the People and Places Board</w:t>
      </w:r>
      <w:r w:rsidR="0002023E">
        <w:rPr>
          <w:rStyle w:val="normaltextrun"/>
          <w:rFonts w:ascii="Arial" w:hAnsi="Arial" w:cs="Arial"/>
          <w:color w:val="000000"/>
          <w:szCs w:val="22"/>
        </w:rPr>
        <w:t>.</w:t>
      </w:r>
    </w:p>
    <w:p w14:paraId="16A45922" w14:textId="77777777" w:rsidR="00CE1042" w:rsidRDefault="00CE1042" w:rsidP="00E1214C">
      <w:pPr>
        <w:pStyle w:val="Heading2"/>
        <w:rPr>
          <w:rFonts w:cs="Arial"/>
          <w:sz w:val="22"/>
          <w:szCs w:val="22"/>
        </w:rPr>
      </w:pPr>
      <w:r>
        <w:rPr>
          <w:rStyle w:val="normaltextrun"/>
          <w:rFonts w:cs="Arial"/>
          <w:b w:val="0"/>
          <w:bCs/>
          <w:szCs w:val="22"/>
        </w:rPr>
        <w:t xml:space="preserve">      </w:t>
      </w:r>
      <w:r w:rsidRPr="00E1214C">
        <w:t>Local growth</w:t>
      </w:r>
      <w:r>
        <w:rPr>
          <w:rStyle w:val="normaltextrun"/>
          <w:rFonts w:cs="Arial"/>
          <w:b w:val="0"/>
          <w:bCs/>
          <w:szCs w:val="22"/>
        </w:rPr>
        <w:t> </w:t>
      </w:r>
      <w:r>
        <w:rPr>
          <w:rStyle w:val="eop"/>
          <w:rFonts w:cs="Arial"/>
          <w:sz w:val="22"/>
          <w:szCs w:val="22"/>
        </w:rPr>
        <w:t> </w:t>
      </w:r>
    </w:p>
    <w:p w14:paraId="1CAEA6B6" w14:textId="413EEDD9" w:rsidR="00CE1042" w:rsidRDefault="00CE1042" w:rsidP="00CE1042">
      <w:pPr>
        <w:pStyle w:val="paragraph"/>
        <w:spacing w:before="0" w:beforeAutospacing="0" w:after="0" w:afterAutospacing="0"/>
        <w:textAlignment w:val="baseline"/>
        <w:rPr>
          <w:rFonts w:ascii="Arial" w:hAnsi="Arial" w:cs="Arial"/>
          <w:sz w:val="22"/>
          <w:szCs w:val="22"/>
        </w:rPr>
      </w:pPr>
    </w:p>
    <w:p w14:paraId="733E4CC3" w14:textId="42397D25" w:rsidR="00CE1042" w:rsidRDefault="00CE1042" w:rsidP="00E04E92">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Cs w:val="22"/>
        </w:rPr>
        <w:t xml:space="preserve">Following the announcement of the allocation of the second round of the Levelling Up Fund, </w:t>
      </w:r>
      <w:r w:rsidR="002F0F2B">
        <w:rPr>
          <w:rStyle w:val="normaltextrun"/>
          <w:rFonts w:ascii="Arial" w:hAnsi="Arial" w:cs="Arial"/>
          <w:szCs w:val="22"/>
        </w:rPr>
        <w:t xml:space="preserve">the People and Places and City Regions Boards issued a </w:t>
      </w:r>
      <w:hyperlink r:id="rId13" w:tgtFrame="_blank" w:history="1">
        <w:r w:rsidR="002F0F2B">
          <w:rPr>
            <w:rStyle w:val="normaltextrun"/>
            <w:rFonts w:ascii="Arial" w:hAnsi="Arial" w:cs="Arial"/>
            <w:color w:val="0563C1"/>
            <w:szCs w:val="22"/>
            <w:u w:val="single"/>
          </w:rPr>
          <w:t>press release</w:t>
        </w:r>
      </w:hyperlink>
      <w:r w:rsidR="002F0F2B">
        <w:rPr>
          <w:rStyle w:val="normaltextrun"/>
          <w:rFonts w:ascii="Arial" w:hAnsi="Arial" w:cs="Arial"/>
          <w:szCs w:val="22"/>
        </w:rPr>
        <w:t xml:space="preserve"> raisin</w:t>
      </w:r>
      <w:r w:rsidR="001C6A5B">
        <w:rPr>
          <w:rStyle w:val="normaltextrun"/>
          <w:rFonts w:ascii="Arial" w:hAnsi="Arial" w:cs="Arial"/>
          <w:szCs w:val="22"/>
        </w:rPr>
        <w:t>g concerns with the process. The LGA</w:t>
      </w:r>
      <w:r w:rsidR="002F0F2B">
        <w:rPr>
          <w:rStyle w:val="normaltextrun"/>
          <w:rFonts w:ascii="Arial" w:hAnsi="Arial" w:cs="Arial"/>
          <w:szCs w:val="22"/>
        </w:rPr>
        <w:t xml:space="preserve"> led the sector response, receiving widespread media coverage. </w:t>
      </w:r>
      <w:r w:rsidR="001C6A5B">
        <w:rPr>
          <w:rStyle w:val="normaltextrun"/>
          <w:rFonts w:ascii="Arial" w:hAnsi="Arial" w:cs="Arial"/>
          <w:szCs w:val="22"/>
        </w:rPr>
        <w:t>T</w:t>
      </w:r>
      <w:r>
        <w:rPr>
          <w:rStyle w:val="normaltextrun"/>
          <w:rFonts w:ascii="Arial" w:hAnsi="Arial" w:cs="Arial"/>
          <w:szCs w:val="22"/>
        </w:rPr>
        <w:t>he Board</w:t>
      </w:r>
      <w:r w:rsidR="001C6A5B">
        <w:rPr>
          <w:rStyle w:val="normaltextrun"/>
          <w:rFonts w:ascii="Arial" w:hAnsi="Arial" w:cs="Arial"/>
          <w:szCs w:val="22"/>
        </w:rPr>
        <w:t xml:space="preserve"> Chair</w:t>
      </w:r>
      <w:r>
        <w:rPr>
          <w:rStyle w:val="normaltextrun"/>
          <w:rFonts w:ascii="Arial" w:hAnsi="Arial" w:cs="Arial"/>
          <w:szCs w:val="22"/>
        </w:rPr>
        <w:t xml:space="preserve">s sent a letter to the Secretary of State outlining experiences and asking for an open review of the process ahead of any future rounds of funding. </w:t>
      </w:r>
      <w:proofErr w:type="spellStart"/>
      <w:r>
        <w:rPr>
          <w:rStyle w:val="normaltextrun"/>
          <w:rFonts w:ascii="Arial" w:hAnsi="Arial" w:cs="Arial"/>
          <w:szCs w:val="22"/>
        </w:rPr>
        <w:t>Dehenna</w:t>
      </w:r>
      <w:proofErr w:type="spellEnd"/>
      <w:r>
        <w:rPr>
          <w:rStyle w:val="normaltextrun"/>
          <w:rFonts w:ascii="Arial" w:hAnsi="Arial" w:cs="Arial"/>
          <w:szCs w:val="22"/>
        </w:rPr>
        <w:t xml:space="preserve"> Davison MP has agreed to meet with the Chairs ahead of the third round of the Levelling Up Fund to discuss how the fund could be implemented in a way which would both be cost effective and empower local areas to level up their communities. </w:t>
      </w:r>
    </w:p>
    <w:p w14:paraId="3813BAF8" w14:textId="5EDD14E4" w:rsidR="00CE1042" w:rsidRDefault="00CE1042" w:rsidP="00CE1042">
      <w:pPr>
        <w:pStyle w:val="paragraph"/>
        <w:spacing w:before="0" w:beforeAutospacing="0" w:after="0" w:afterAutospacing="0"/>
        <w:textAlignment w:val="baseline"/>
        <w:rPr>
          <w:rFonts w:ascii="Arial" w:hAnsi="Arial" w:cs="Arial"/>
          <w:sz w:val="22"/>
          <w:szCs w:val="22"/>
        </w:rPr>
      </w:pPr>
    </w:p>
    <w:p w14:paraId="67F885BF" w14:textId="7B131B9B" w:rsidR="00CE1042" w:rsidRDefault="002428B8" w:rsidP="00E04E92">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Cs w:val="22"/>
        </w:rPr>
        <w:t>In response to the Ministerial letter in March 2022 setting out pathways of Local Enterprise Partnership (LEP) integration into combined authorities or institutions with devolved powers t</w:t>
      </w:r>
      <w:r w:rsidR="00CE1042">
        <w:rPr>
          <w:rStyle w:val="normaltextrun"/>
          <w:rFonts w:ascii="Arial" w:hAnsi="Arial" w:cs="Arial"/>
          <w:szCs w:val="22"/>
        </w:rPr>
        <w:t>he People and Places and City Regions Boards commissioned Shared Intelligence to provide support for councils and combined authorities undertaking integration and to share good practice and learnin</w:t>
      </w:r>
      <w:r>
        <w:rPr>
          <w:rStyle w:val="normaltextrun"/>
          <w:rFonts w:ascii="Arial" w:hAnsi="Arial" w:cs="Arial"/>
          <w:szCs w:val="22"/>
        </w:rPr>
        <w:t>g</w:t>
      </w:r>
      <w:r w:rsidR="00CE1042">
        <w:rPr>
          <w:rStyle w:val="normaltextrun"/>
          <w:rFonts w:ascii="Arial" w:hAnsi="Arial" w:cs="Arial"/>
          <w:szCs w:val="22"/>
        </w:rPr>
        <w:t>. The final report draws on learning from research between November 2022 and March 2023. It will now be used to inform the Board's response to the Government’s information gathering exercise following the Chancellor’s announcement in the 2023 budget that he was ‘minded to’ end funding to LEPs from April 2024. </w:t>
      </w:r>
      <w:r w:rsidR="00CE1042">
        <w:rPr>
          <w:rStyle w:val="eop"/>
          <w:rFonts w:ascii="Arial" w:hAnsi="Arial" w:cs="Arial"/>
          <w:sz w:val="22"/>
          <w:szCs w:val="22"/>
        </w:rPr>
        <w:t> </w:t>
      </w:r>
    </w:p>
    <w:p w14:paraId="442FDF6E" w14:textId="77777777" w:rsidR="00CE1042" w:rsidRDefault="00CE1042" w:rsidP="00CE1042">
      <w:pPr>
        <w:pStyle w:val="paragraph"/>
        <w:spacing w:before="0" w:beforeAutospacing="0" w:after="0" w:afterAutospacing="0"/>
        <w:ind w:left="360"/>
        <w:textAlignment w:val="baseline"/>
        <w:rPr>
          <w:rFonts w:ascii="Arial" w:hAnsi="Arial" w:cs="Arial"/>
          <w:sz w:val="22"/>
          <w:szCs w:val="22"/>
        </w:rPr>
      </w:pPr>
      <w:r>
        <w:rPr>
          <w:rStyle w:val="eop"/>
          <w:rFonts w:ascii="Arial" w:hAnsi="Arial" w:cs="Arial"/>
          <w:sz w:val="22"/>
          <w:szCs w:val="22"/>
        </w:rPr>
        <w:t> </w:t>
      </w:r>
    </w:p>
    <w:p w14:paraId="7B9B6024" w14:textId="1A238007" w:rsidR="00CE1042" w:rsidRDefault="00CE1042" w:rsidP="00E04E92">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Cs w:val="22"/>
        </w:rPr>
        <w:t xml:space="preserve">The Board, working with City Regions Board, also commissioned Shared Intelligence to capture learning for policymakers in central and local government from eight place-based programmes that have been delivered over the last 20 years. The final report identifies eight key lessons for policymakers to consider. The report has recently been </w:t>
      </w:r>
      <w:hyperlink r:id="rId14" w:tgtFrame="_blank" w:history="1">
        <w:r>
          <w:rPr>
            <w:rStyle w:val="normaltextrun"/>
            <w:rFonts w:ascii="Arial" w:hAnsi="Arial" w:cs="Arial"/>
            <w:color w:val="0563C1"/>
            <w:szCs w:val="22"/>
            <w:u w:val="single"/>
          </w:rPr>
          <w:t>published</w:t>
        </w:r>
      </w:hyperlink>
      <w:r>
        <w:rPr>
          <w:rStyle w:val="normaltextrun"/>
          <w:rFonts w:ascii="Arial" w:hAnsi="Arial" w:cs="Arial"/>
          <w:szCs w:val="22"/>
        </w:rPr>
        <w:t xml:space="preserve"> on the LGA’s website and is being used to inform further work related to the simplification of growth funding.</w:t>
      </w:r>
      <w:r>
        <w:rPr>
          <w:rStyle w:val="eop"/>
          <w:rFonts w:ascii="Arial" w:hAnsi="Arial" w:cs="Arial"/>
          <w:sz w:val="22"/>
          <w:szCs w:val="22"/>
        </w:rPr>
        <w:t> </w:t>
      </w:r>
    </w:p>
    <w:p w14:paraId="12C43579" w14:textId="77777777" w:rsidR="00CE1042" w:rsidRDefault="00CE1042" w:rsidP="00CE1042">
      <w:pPr>
        <w:pStyle w:val="paragraph"/>
        <w:spacing w:before="0" w:beforeAutospacing="0" w:after="0" w:afterAutospacing="0"/>
        <w:ind w:left="360"/>
        <w:textAlignment w:val="baseline"/>
        <w:rPr>
          <w:rFonts w:ascii="Arial" w:hAnsi="Arial" w:cs="Arial"/>
          <w:sz w:val="22"/>
          <w:szCs w:val="22"/>
        </w:rPr>
      </w:pPr>
      <w:r>
        <w:rPr>
          <w:rStyle w:val="eop"/>
          <w:rFonts w:ascii="Arial" w:hAnsi="Arial" w:cs="Arial"/>
          <w:sz w:val="22"/>
          <w:szCs w:val="22"/>
        </w:rPr>
        <w:t> </w:t>
      </w:r>
    </w:p>
    <w:p w14:paraId="0C44281F" w14:textId="06A2829D" w:rsidR="00CE1042" w:rsidRDefault="00CE1042" w:rsidP="00E04E92">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color w:val="000000"/>
          <w:szCs w:val="22"/>
        </w:rPr>
        <w:t xml:space="preserve">The People and Places and City Regions Board </w:t>
      </w:r>
      <w:r w:rsidR="00A2592D">
        <w:rPr>
          <w:rStyle w:val="normaltextrun"/>
          <w:rFonts w:ascii="Arial" w:hAnsi="Arial" w:cs="Arial"/>
          <w:color w:val="000000"/>
          <w:szCs w:val="22"/>
        </w:rPr>
        <w:t xml:space="preserve">have </w:t>
      </w:r>
      <w:r>
        <w:rPr>
          <w:rStyle w:val="normaltextrun"/>
          <w:rFonts w:ascii="Arial" w:hAnsi="Arial" w:cs="Arial"/>
          <w:color w:val="000000"/>
          <w:szCs w:val="22"/>
        </w:rPr>
        <w:t>jointly commissioned WPI Economics to explore councils’ future role in driving growth and prosperity. This is due for completion in June 2023 and will help inform the LGA’s manifesto asks ahead of the next general election.</w:t>
      </w:r>
      <w:r>
        <w:rPr>
          <w:rStyle w:val="eop"/>
          <w:rFonts w:ascii="Arial" w:hAnsi="Arial" w:cs="Arial"/>
          <w:color w:val="000000"/>
          <w:sz w:val="22"/>
          <w:szCs w:val="22"/>
        </w:rPr>
        <w:t> </w:t>
      </w:r>
    </w:p>
    <w:p w14:paraId="2DC3D37A" w14:textId="77777777" w:rsidR="00CE1042" w:rsidRDefault="00CE1042" w:rsidP="00CE1042">
      <w:pPr>
        <w:pStyle w:val="paragraph"/>
        <w:spacing w:before="0" w:beforeAutospacing="0" w:after="0" w:afterAutospacing="0"/>
        <w:ind w:left="360"/>
        <w:textAlignment w:val="baseline"/>
        <w:rPr>
          <w:rFonts w:ascii="Arial" w:hAnsi="Arial" w:cs="Arial"/>
          <w:sz w:val="22"/>
          <w:szCs w:val="22"/>
        </w:rPr>
      </w:pPr>
      <w:r>
        <w:rPr>
          <w:rStyle w:val="eop"/>
          <w:rFonts w:ascii="Arial" w:hAnsi="Arial" w:cs="Arial"/>
          <w:sz w:val="22"/>
          <w:szCs w:val="22"/>
        </w:rPr>
        <w:t> </w:t>
      </w:r>
    </w:p>
    <w:p w14:paraId="4C94BB39" w14:textId="7316CF48" w:rsidR="00CE1042" w:rsidRDefault="00CE1042" w:rsidP="00E04E92">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Cs w:val="22"/>
        </w:rPr>
        <w:t xml:space="preserve">The </w:t>
      </w:r>
      <w:r w:rsidRPr="00077DCC">
        <w:rPr>
          <w:rStyle w:val="normaltextrun"/>
          <w:rFonts w:ascii="Arial" w:hAnsi="Arial" w:cs="Arial"/>
          <w:color w:val="000000"/>
          <w:szCs w:val="22"/>
        </w:rPr>
        <w:t xml:space="preserve">Government has recognised </w:t>
      </w:r>
      <w:r w:rsidR="00C003D2">
        <w:rPr>
          <w:rStyle w:val="normaltextrun"/>
          <w:rFonts w:ascii="Arial" w:hAnsi="Arial" w:cs="Arial"/>
          <w:color w:val="000000"/>
          <w:szCs w:val="22"/>
        </w:rPr>
        <w:t xml:space="preserve">the </w:t>
      </w:r>
      <w:r w:rsidR="00C003D2" w:rsidRPr="00077DCC">
        <w:rPr>
          <w:rStyle w:val="normaltextrun"/>
          <w:rFonts w:ascii="Arial" w:hAnsi="Arial" w:cs="Arial"/>
          <w:color w:val="000000"/>
          <w:szCs w:val="22"/>
        </w:rPr>
        <w:t xml:space="preserve">People </w:t>
      </w:r>
      <w:r w:rsidR="00C003D2">
        <w:rPr>
          <w:rStyle w:val="normaltextrun"/>
          <w:rFonts w:ascii="Arial" w:hAnsi="Arial" w:cs="Arial"/>
          <w:color w:val="000000"/>
          <w:szCs w:val="22"/>
        </w:rPr>
        <w:t>and</w:t>
      </w:r>
      <w:r w:rsidR="00C003D2" w:rsidRPr="00077DCC">
        <w:rPr>
          <w:rStyle w:val="normaltextrun"/>
          <w:rFonts w:ascii="Arial" w:hAnsi="Arial" w:cs="Arial"/>
          <w:color w:val="000000"/>
          <w:szCs w:val="22"/>
        </w:rPr>
        <w:t xml:space="preserve"> Places and City Regions Boards</w:t>
      </w:r>
      <w:r w:rsidR="00C003D2">
        <w:rPr>
          <w:rStyle w:val="normaltextrun"/>
          <w:rFonts w:ascii="Arial" w:hAnsi="Arial" w:cs="Arial"/>
          <w:color w:val="000000"/>
          <w:szCs w:val="22"/>
        </w:rPr>
        <w:t>’ proposals for</w:t>
      </w:r>
      <w:r w:rsidR="00C003D2" w:rsidRPr="00077DCC">
        <w:rPr>
          <w:rStyle w:val="normaltextrun"/>
          <w:rFonts w:ascii="Arial" w:hAnsi="Arial" w:cs="Arial"/>
          <w:color w:val="000000"/>
          <w:szCs w:val="22"/>
        </w:rPr>
        <w:t xml:space="preserve"> </w:t>
      </w:r>
      <w:r w:rsidRPr="00077DCC">
        <w:rPr>
          <w:rStyle w:val="normaltextrun"/>
          <w:rFonts w:ascii="Arial" w:hAnsi="Arial" w:cs="Arial"/>
          <w:color w:val="000000"/>
          <w:szCs w:val="22"/>
        </w:rPr>
        <w:t>the role of local government and local leaders in the design of the UK Shared Prosperity Fund (UKSPF)</w:t>
      </w:r>
      <w:r w:rsidR="00C003D2">
        <w:rPr>
          <w:rStyle w:val="normaltextrun"/>
          <w:rFonts w:ascii="Arial" w:hAnsi="Arial" w:cs="Arial"/>
          <w:color w:val="000000"/>
          <w:szCs w:val="22"/>
        </w:rPr>
        <w:t xml:space="preserve">. </w:t>
      </w:r>
      <w:r w:rsidRPr="00077DCC">
        <w:rPr>
          <w:rStyle w:val="normaltextrun"/>
          <w:rFonts w:ascii="Arial" w:hAnsi="Arial" w:cs="Arial"/>
          <w:color w:val="000000"/>
          <w:szCs w:val="22"/>
        </w:rPr>
        <w:t xml:space="preserve">In the announcement of the allocations of the fund in April, the Chair </w:t>
      </w:r>
      <w:hyperlink r:id="rId15" w:tgtFrame="_blank" w:history="1">
        <w:r w:rsidRPr="00F3799C">
          <w:rPr>
            <w:rStyle w:val="normaltextrun"/>
            <w:rFonts w:ascii="Arial" w:hAnsi="Arial" w:cs="Arial"/>
            <w:color w:val="0563C1"/>
            <w:szCs w:val="22"/>
            <w:u w:val="single"/>
          </w:rPr>
          <w:t>welcomed</w:t>
        </w:r>
      </w:hyperlink>
      <w:r w:rsidRPr="00077DCC">
        <w:rPr>
          <w:rStyle w:val="normaltextrun"/>
          <w:rFonts w:ascii="Arial" w:hAnsi="Arial" w:cs="Arial"/>
          <w:color w:val="000000"/>
          <w:szCs w:val="22"/>
        </w:rPr>
        <w:t xml:space="preserve"> the fund, and </w:t>
      </w:r>
      <w:r w:rsidR="00951DF1">
        <w:rPr>
          <w:rStyle w:val="normaltextrun"/>
          <w:rFonts w:ascii="Arial" w:hAnsi="Arial" w:cs="Arial"/>
          <w:color w:val="000000"/>
          <w:szCs w:val="22"/>
        </w:rPr>
        <w:t>said</w:t>
      </w:r>
      <w:r w:rsidRPr="00077DCC">
        <w:rPr>
          <w:rStyle w:val="normaltextrun"/>
          <w:rFonts w:ascii="Arial" w:hAnsi="Arial" w:cs="Arial"/>
          <w:color w:val="000000"/>
          <w:szCs w:val="22"/>
        </w:rPr>
        <w:t xml:space="preserve"> </w:t>
      </w:r>
      <w:r w:rsidRPr="00077DCC">
        <w:rPr>
          <w:rStyle w:val="normaltextrun"/>
          <w:rFonts w:ascii="Arial" w:hAnsi="Arial" w:cs="Arial"/>
          <w:color w:val="000000"/>
          <w:szCs w:val="22"/>
        </w:rPr>
        <w:lastRenderedPageBreak/>
        <w:t xml:space="preserve">government </w:t>
      </w:r>
      <w:r w:rsidR="00951DF1">
        <w:rPr>
          <w:rStyle w:val="normaltextrun"/>
          <w:rFonts w:ascii="Arial" w:hAnsi="Arial" w:cs="Arial"/>
          <w:color w:val="000000"/>
          <w:szCs w:val="22"/>
        </w:rPr>
        <w:t>should also</w:t>
      </w:r>
      <w:r w:rsidRPr="00077DCC">
        <w:rPr>
          <w:rStyle w:val="normaltextrun"/>
          <w:rFonts w:ascii="Arial" w:hAnsi="Arial" w:cs="Arial"/>
          <w:color w:val="000000"/>
          <w:szCs w:val="22"/>
        </w:rPr>
        <w:t xml:space="preserve"> provide local areas with greater flexibilities and longer term funding that provides the same quantum and longevity that European funding provided. In November, Cllr Bentley </w:t>
      </w:r>
      <w:hyperlink r:id="rId16" w:tgtFrame="_blank" w:history="1">
        <w:r w:rsidRPr="00951DF1">
          <w:rPr>
            <w:rStyle w:val="normaltextrun"/>
            <w:rFonts w:ascii="Arial" w:hAnsi="Arial" w:cs="Arial"/>
            <w:color w:val="0563C1"/>
            <w:szCs w:val="22"/>
            <w:u w:val="single"/>
          </w:rPr>
          <w:t>called</w:t>
        </w:r>
      </w:hyperlink>
      <w:r w:rsidRPr="00077DCC">
        <w:rPr>
          <w:rStyle w:val="normaltextrun"/>
          <w:rFonts w:ascii="Arial" w:hAnsi="Arial" w:cs="Arial"/>
          <w:color w:val="000000"/>
          <w:szCs w:val="22"/>
        </w:rPr>
        <w:t xml:space="preserve"> for the approval of local investment plans, and when they were subsequently approved in December, the LGA </w:t>
      </w:r>
      <w:hyperlink r:id="rId17" w:tgtFrame="_blank" w:history="1">
        <w:r w:rsidR="00BF3913">
          <w:rPr>
            <w:rStyle w:val="normaltextrun"/>
            <w:rFonts w:ascii="Arial" w:hAnsi="Arial" w:cs="Arial"/>
            <w:color w:val="0563C1"/>
            <w:szCs w:val="22"/>
            <w:u w:val="single"/>
          </w:rPr>
          <w:t>made the case for</w:t>
        </w:r>
      </w:hyperlink>
      <w:r w:rsidRPr="00077DCC">
        <w:rPr>
          <w:rStyle w:val="normaltextrun"/>
          <w:rFonts w:ascii="Arial" w:hAnsi="Arial" w:cs="Arial"/>
          <w:color w:val="000000"/>
          <w:szCs w:val="22"/>
        </w:rPr>
        <w:t xml:space="preserve"> for further flexibilities. DLUHC subsequently removed some restrictions on in-year spending in January, with a further announcement made in March on the introduction of the flexibility to spend UKSPF on the People &amp; Skills Priority in 2023/24.</w:t>
      </w:r>
    </w:p>
    <w:p w14:paraId="00DF53A0" w14:textId="77777777" w:rsidR="00CE1042" w:rsidRDefault="00CE1042" w:rsidP="00CE1042">
      <w:pPr>
        <w:pStyle w:val="paragraph"/>
        <w:spacing w:before="0" w:beforeAutospacing="0" w:after="0" w:afterAutospacing="0"/>
        <w:ind w:left="360"/>
        <w:textAlignment w:val="baseline"/>
        <w:rPr>
          <w:rFonts w:ascii="Arial" w:hAnsi="Arial" w:cs="Arial"/>
          <w:sz w:val="22"/>
          <w:szCs w:val="22"/>
        </w:rPr>
      </w:pPr>
      <w:r>
        <w:rPr>
          <w:rStyle w:val="eop"/>
          <w:rFonts w:ascii="Arial" w:hAnsi="Arial" w:cs="Arial"/>
          <w:color w:val="0078D4"/>
          <w:sz w:val="22"/>
          <w:szCs w:val="22"/>
        </w:rPr>
        <w:t> </w:t>
      </w:r>
    </w:p>
    <w:p w14:paraId="1297D368" w14:textId="69481F7B" w:rsidR="00CE1042" w:rsidRDefault="00CE1042" w:rsidP="00E04E92">
      <w:pPr>
        <w:pStyle w:val="paragraph"/>
        <w:numPr>
          <w:ilvl w:val="0"/>
          <w:numId w:val="9"/>
        </w:numPr>
        <w:spacing w:before="0" w:beforeAutospacing="0" w:after="0" w:afterAutospacing="0"/>
        <w:textAlignment w:val="baseline"/>
        <w:rPr>
          <w:rStyle w:val="eop"/>
          <w:rFonts w:ascii="Arial" w:hAnsi="Arial" w:cs="Arial"/>
          <w:sz w:val="22"/>
          <w:szCs w:val="22"/>
        </w:rPr>
      </w:pPr>
      <w:r w:rsidRPr="00BF3913">
        <w:rPr>
          <w:rStyle w:val="normaltextrun"/>
          <w:rFonts w:ascii="Arial" w:hAnsi="Arial" w:cs="Arial"/>
          <w:szCs w:val="22"/>
        </w:rPr>
        <w:t xml:space="preserve">To support the sector with the opportunities provided by the introduction of a new fund, the Boards </w:t>
      </w:r>
      <w:r>
        <w:rPr>
          <w:rStyle w:val="normaltextrun"/>
          <w:rFonts w:ascii="Arial" w:hAnsi="Arial" w:cs="Arial"/>
          <w:szCs w:val="22"/>
        </w:rPr>
        <w:t xml:space="preserve">commissioned Shared Intelligence to undertake action learning sets to support local authorities with the introduction of UKSPF and the Rural England Prosperity Fund (REPF) in early 2023. As there has been significant interest in participating, the LGA has created a wider informal officer network to share learning. The LGA will publish the learning from the action learning sets by the beginning of June and will continue to support continual officer engagement with </w:t>
      </w:r>
      <w:r w:rsidRPr="00BF3913">
        <w:rPr>
          <w:rStyle w:val="normaltextrun"/>
          <w:rFonts w:ascii="Arial" w:hAnsi="Arial" w:cs="Arial"/>
          <w:szCs w:val="22"/>
        </w:rPr>
        <w:t>DLUHC</w:t>
      </w:r>
      <w:r w:rsidRPr="00F34833">
        <w:rPr>
          <w:rStyle w:val="normaltextrun"/>
          <w:rFonts w:ascii="Arial" w:hAnsi="Arial" w:cs="Arial"/>
          <w:szCs w:val="22"/>
        </w:rPr>
        <w:t xml:space="preserve"> </w:t>
      </w:r>
      <w:r>
        <w:rPr>
          <w:rStyle w:val="normaltextrun"/>
          <w:rFonts w:ascii="Arial" w:hAnsi="Arial" w:cs="Arial"/>
          <w:szCs w:val="22"/>
        </w:rPr>
        <w:t>and DEFRA for both UKSPF and REPF.       </w:t>
      </w:r>
      <w:r>
        <w:rPr>
          <w:rStyle w:val="eop"/>
          <w:rFonts w:ascii="Arial" w:hAnsi="Arial" w:cs="Arial"/>
          <w:sz w:val="22"/>
          <w:szCs w:val="22"/>
        </w:rPr>
        <w:t> </w:t>
      </w:r>
    </w:p>
    <w:p w14:paraId="292C263E" w14:textId="77777777" w:rsidR="00F34833" w:rsidRPr="00F9334E" w:rsidRDefault="00F34833" w:rsidP="00F34833">
      <w:pPr>
        <w:pStyle w:val="ListParagraph"/>
        <w:rPr>
          <w:rFonts w:cs="Arial"/>
        </w:rPr>
      </w:pPr>
    </w:p>
    <w:p w14:paraId="0EECB017" w14:textId="215D1B6F" w:rsidR="00F34833" w:rsidRPr="00F9334E" w:rsidRDefault="00F34833" w:rsidP="00E04E92">
      <w:pPr>
        <w:pStyle w:val="paragraph"/>
        <w:numPr>
          <w:ilvl w:val="0"/>
          <w:numId w:val="9"/>
        </w:numPr>
        <w:spacing w:before="0" w:beforeAutospacing="0" w:after="0" w:afterAutospacing="0"/>
        <w:textAlignment w:val="baseline"/>
        <w:rPr>
          <w:rFonts w:ascii="Arial" w:hAnsi="Arial" w:cs="Arial"/>
        </w:rPr>
      </w:pPr>
      <w:r w:rsidRPr="00F9334E">
        <w:rPr>
          <w:rFonts w:ascii="Arial" w:hAnsi="Arial" w:cs="Arial"/>
        </w:rPr>
        <w:t xml:space="preserve">The Board is supporting </w:t>
      </w:r>
      <w:proofErr w:type="spellStart"/>
      <w:r w:rsidRPr="00F9334E">
        <w:rPr>
          <w:rFonts w:ascii="Arial" w:hAnsi="Arial" w:cs="Arial"/>
        </w:rPr>
        <w:t>Localis</w:t>
      </w:r>
      <w:proofErr w:type="spellEnd"/>
      <w:r w:rsidRPr="00F9334E">
        <w:rPr>
          <w:rFonts w:ascii="Arial" w:hAnsi="Arial" w:cs="Arial"/>
        </w:rPr>
        <w:t xml:space="preserve"> in a project exploring the possibilities for Community Land Trusts</w:t>
      </w:r>
      <w:r w:rsidR="00F9334E">
        <w:rPr>
          <w:rFonts w:ascii="Arial" w:hAnsi="Arial" w:cs="Arial"/>
        </w:rPr>
        <w:t xml:space="preserve"> to address pressures on some rural housing markets as a result of second homes and short term lets. </w:t>
      </w:r>
    </w:p>
    <w:p w14:paraId="6595EBB0" w14:textId="77777777" w:rsidR="00CE1042" w:rsidRPr="00F9334E" w:rsidRDefault="00CE1042" w:rsidP="00CE1042">
      <w:pPr>
        <w:pStyle w:val="paragraph"/>
        <w:spacing w:before="0" w:beforeAutospacing="0" w:after="0" w:afterAutospacing="0"/>
        <w:ind w:hanging="345"/>
        <w:textAlignment w:val="baseline"/>
        <w:rPr>
          <w:rFonts w:ascii="Arial" w:hAnsi="Arial" w:cs="Arial"/>
        </w:rPr>
      </w:pPr>
      <w:r w:rsidRPr="00F9334E">
        <w:rPr>
          <w:rStyle w:val="eop"/>
          <w:rFonts w:ascii="Arial" w:hAnsi="Arial" w:cs="Arial"/>
        </w:rPr>
        <w:t> </w:t>
      </w:r>
    </w:p>
    <w:p w14:paraId="437F990A" w14:textId="77777777" w:rsidR="00CE1042" w:rsidRPr="00E1214C" w:rsidRDefault="00CE1042" w:rsidP="00E1214C">
      <w:pPr>
        <w:pStyle w:val="Heading2"/>
        <w:rPr>
          <w:rStyle w:val="normaltextrun"/>
        </w:rPr>
      </w:pPr>
      <w:r w:rsidRPr="00E1214C">
        <w:rPr>
          <w:rStyle w:val="normaltextrun"/>
          <w:rFonts w:cs="Arial"/>
          <w:szCs w:val="22"/>
        </w:rPr>
        <w:t>Employment and Skills</w:t>
      </w:r>
      <w:r w:rsidRPr="00E1214C">
        <w:rPr>
          <w:rStyle w:val="normaltextrun"/>
        </w:rPr>
        <w:t> </w:t>
      </w:r>
    </w:p>
    <w:p w14:paraId="111EEB8E" w14:textId="2BFE7BDA" w:rsidR="00CE1042" w:rsidRDefault="00CE1042" w:rsidP="00E04E92">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Cs w:val="22"/>
        </w:rPr>
        <w:t>Since last summer’s publication of our employment and skills devolution proposals ‘</w:t>
      </w:r>
      <w:hyperlink r:id="rId18" w:tgtFrame="_blank" w:history="1">
        <w:r>
          <w:rPr>
            <w:rStyle w:val="normaltextrun"/>
            <w:rFonts w:ascii="Arial" w:hAnsi="Arial" w:cs="Arial"/>
            <w:color w:val="0563C1"/>
            <w:szCs w:val="22"/>
            <w:u w:val="single"/>
          </w:rPr>
          <w:t>Work Local: Unlocking talent to level up</w:t>
        </w:r>
      </w:hyperlink>
      <w:r>
        <w:rPr>
          <w:rStyle w:val="normaltextrun"/>
          <w:rFonts w:ascii="Arial" w:hAnsi="Arial" w:cs="Arial"/>
          <w:color w:val="0563C1"/>
          <w:szCs w:val="22"/>
          <w:u w:val="single"/>
        </w:rPr>
        <w:t>’</w:t>
      </w:r>
      <w:r>
        <w:rPr>
          <w:rStyle w:val="normaltextrun"/>
          <w:rFonts w:ascii="Arial" w:hAnsi="Arial" w:cs="Arial"/>
          <w:szCs w:val="22"/>
        </w:rPr>
        <w:t xml:space="preserve">, we have engaged a wide range of parliamentarians and stakeholders on how it could improve services. To build on the growing support for the Board’s proposals, over the coming months, we plan to develop further methods to communicate our proposals to decision makers and stakeholders as well as to look at ways it can be implemented. </w:t>
      </w:r>
      <w:r>
        <w:rPr>
          <w:rStyle w:val="eop"/>
          <w:rFonts w:ascii="Arial" w:hAnsi="Arial" w:cs="Arial"/>
          <w:sz w:val="22"/>
          <w:szCs w:val="22"/>
        </w:rPr>
        <w:t> </w:t>
      </w:r>
    </w:p>
    <w:p w14:paraId="6A3F4EAC" w14:textId="77777777" w:rsidR="00CE1042" w:rsidRDefault="00CE1042" w:rsidP="00CE1042">
      <w:pPr>
        <w:pStyle w:val="paragraph"/>
        <w:spacing w:before="0" w:beforeAutospacing="0" w:after="0" w:afterAutospacing="0"/>
        <w:ind w:left="360"/>
        <w:textAlignment w:val="baseline"/>
        <w:rPr>
          <w:rFonts w:ascii="Arial" w:hAnsi="Arial" w:cs="Arial"/>
          <w:sz w:val="22"/>
          <w:szCs w:val="22"/>
        </w:rPr>
      </w:pPr>
      <w:r>
        <w:rPr>
          <w:rStyle w:val="eop"/>
          <w:rFonts w:ascii="Arial" w:hAnsi="Arial" w:cs="Arial"/>
          <w:color w:val="D13438"/>
          <w:sz w:val="22"/>
          <w:szCs w:val="22"/>
        </w:rPr>
        <w:t> </w:t>
      </w:r>
    </w:p>
    <w:p w14:paraId="26E400D7" w14:textId="77777777" w:rsidR="00F90142" w:rsidRPr="00F90142" w:rsidRDefault="00CE1042" w:rsidP="00F90142">
      <w:pPr>
        <w:pStyle w:val="paragraph"/>
        <w:numPr>
          <w:ilvl w:val="0"/>
          <w:numId w:val="9"/>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Cs w:val="22"/>
        </w:rPr>
        <w:t xml:space="preserve">We continue to promote the role of local government in employment and skills and our Work Local objectives through select committees. For instance, in January, Cllr Toby Savage gave oral evidence on behalf of the LGA at the Work and Pensions Select Committee’s inquiry on the DWP’s Plan for Jobs and employment support. Our </w:t>
      </w:r>
      <w:hyperlink r:id="rId19" w:tgtFrame="_blank" w:history="1">
        <w:r w:rsidRPr="00CE5015">
          <w:rPr>
            <w:rStyle w:val="normaltextrun"/>
            <w:rFonts w:ascii="Arial" w:hAnsi="Arial" w:cs="Arial"/>
            <w:color w:val="0563C1"/>
            <w:szCs w:val="22"/>
            <w:u w:val="single"/>
          </w:rPr>
          <w:t>written submission</w:t>
        </w:r>
      </w:hyperlink>
      <w:r>
        <w:rPr>
          <w:rStyle w:val="normaltextrun"/>
          <w:rFonts w:ascii="Arial" w:hAnsi="Arial" w:cs="Arial"/>
          <w:szCs w:val="22"/>
        </w:rPr>
        <w:t xml:space="preserve"> was cited widely by committee members. </w:t>
      </w:r>
      <w:r>
        <w:rPr>
          <w:rStyle w:val="normaltextrun"/>
          <w:rFonts w:ascii="Arial" w:hAnsi="Arial" w:cs="Arial"/>
          <w:color w:val="000000"/>
          <w:szCs w:val="22"/>
        </w:rPr>
        <w:t xml:space="preserve">Alongside this we </w:t>
      </w:r>
      <w:hyperlink r:id="rId20" w:tgtFrame="_blank" w:history="1">
        <w:r w:rsidRPr="00CE5015">
          <w:rPr>
            <w:rStyle w:val="normaltextrun"/>
            <w:rFonts w:ascii="Arial" w:hAnsi="Arial" w:cs="Arial"/>
            <w:color w:val="0563C1"/>
            <w:szCs w:val="22"/>
            <w:u w:val="single"/>
          </w:rPr>
          <w:t>responded</w:t>
        </w:r>
      </w:hyperlink>
      <w:r>
        <w:rPr>
          <w:rStyle w:val="normaltextrun"/>
          <w:rFonts w:ascii="Arial" w:hAnsi="Arial" w:cs="Arial"/>
          <w:color w:val="000000"/>
          <w:szCs w:val="22"/>
        </w:rPr>
        <w:t xml:space="preserve"> to the </w:t>
      </w:r>
      <w:hyperlink r:id="rId21" w:tgtFrame="_blank" w:history="1">
        <w:r w:rsidRPr="00CE5015">
          <w:rPr>
            <w:rStyle w:val="normaltextrun"/>
            <w:rFonts w:ascii="Arial" w:hAnsi="Arial" w:cs="Arial"/>
            <w:color w:val="0563C1"/>
            <w:szCs w:val="22"/>
            <w:u w:val="single"/>
          </w:rPr>
          <w:t>APPG for Youth Employment Committee</w:t>
        </w:r>
      </w:hyperlink>
      <w:r>
        <w:rPr>
          <w:rStyle w:val="normaltextrun"/>
          <w:rFonts w:ascii="Arial" w:hAnsi="Arial" w:cs="Arial"/>
          <w:color w:val="000000"/>
          <w:szCs w:val="22"/>
        </w:rPr>
        <w:t xml:space="preserve"> inquiry into how young peoples’ mental health is affecting labour market outcomes. More recently in </w:t>
      </w:r>
      <w:r w:rsidRPr="00CE5015">
        <w:rPr>
          <w:rStyle w:val="normaltextrun"/>
          <w:rFonts w:ascii="Arial" w:hAnsi="Arial" w:cs="Arial"/>
          <w:color w:val="000000"/>
          <w:szCs w:val="22"/>
        </w:rPr>
        <w:t>May 2023</w:t>
      </w:r>
      <w:r>
        <w:rPr>
          <w:rStyle w:val="normaltextrun"/>
          <w:rFonts w:ascii="Arial" w:hAnsi="Arial" w:cs="Arial"/>
          <w:color w:val="000000"/>
          <w:szCs w:val="22"/>
        </w:rPr>
        <w:t>, the Boards</w:t>
      </w:r>
      <w:r w:rsidRPr="00CE5015">
        <w:rPr>
          <w:rStyle w:val="normaltextrun"/>
          <w:rFonts w:ascii="Arial" w:hAnsi="Arial" w:cs="Arial"/>
          <w:color w:val="000000"/>
          <w:szCs w:val="22"/>
        </w:rPr>
        <w:t xml:space="preserve"> responded to the APPG for Youth Employment Committee</w:t>
      </w:r>
      <w:r>
        <w:rPr>
          <w:rStyle w:val="normaltextrun"/>
          <w:rFonts w:ascii="Arial" w:hAnsi="Arial" w:cs="Arial"/>
          <w:color w:val="0E101A"/>
          <w:szCs w:val="22"/>
        </w:rPr>
        <w:t xml:space="preserve"> inquiry into </w:t>
      </w:r>
      <w:hyperlink r:id="rId22" w:tgtFrame="_blank" w:history="1">
        <w:r w:rsidRPr="00CE5015">
          <w:rPr>
            <w:rStyle w:val="normaltextrun"/>
            <w:rFonts w:ascii="Arial" w:hAnsi="Arial" w:cs="Arial"/>
            <w:color w:val="0563C1"/>
            <w:szCs w:val="22"/>
            <w:u w:val="single"/>
          </w:rPr>
          <w:t>Place-based approaches to youth employment</w:t>
        </w:r>
      </w:hyperlink>
      <w:r>
        <w:rPr>
          <w:rStyle w:val="normaltextrun"/>
          <w:rFonts w:ascii="Arial" w:hAnsi="Arial" w:cs="Arial"/>
          <w:color w:val="0E101A"/>
          <w:szCs w:val="22"/>
        </w:rPr>
        <w:t>.</w:t>
      </w:r>
    </w:p>
    <w:p w14:paraId="0F31340F" w14:textId="1C027F8D" w:rsidR="00CE1042" w:rsidRDefault="00CE1042" w:rsidP="00F90142">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7FEEC79F" w14:textId="77777777" w:rsidR="007C0A8C" w:rsidRPr="007C0A8C" w:rsidRDefault="00CE1042" w:rsidP="007C0A8C">
      <w:pPr>
        <w:pStyle w:val="paragraph"/>
        <w:numPr>
          <w:ilvl w:val="0"/>
          <w:numId w:val="9"/>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Cs w:val="22"/>
        </w:rPr>
        <w:lastRenderedPageBreak/>
        <w:t xml:space="preserve">Work in ongoing to influence the outcomes of the </w:t>
      </w:r>
      <w:hyperlink r:id="rId23" w:tgtFrame="_blank" w:history="1">
        <w:r w:rsidRPr="00CE5015">
          <w:rPr>
            <w:rStyle w:val="normaltextrun"/>
            <w:rFonts w:ascii="Arial" w:hAnsi="Arial" w:cs="Arial"/>
            <w:color w:val="0563C1"/>
            <w:szCs w:val="22"/>
            <w:u w:val="single"/>
          </w:rPr>
          <w:t>Commission on the Future of Employment Support</w:t>
        </w:r>
      </w:hyperlink>
      <w:r>
        <w:rPr>
          <w:rStyle w:val="normaltextrun"/>
          <w:rFonts w:ascii="Arial" w:hAnsi="Arial" w:cs="Arial"/>
          <w:szCs w:val="22"/>
        </w:rPr>
        <w:t xml:space="preserve"> which is looking at ways in which employment support and services could be more effective.</w:t>
      </w:r>
    </w:p>
    <w:p w14:paraId="35C965AD" w14:textId="6AD17127" w:rsidR="00CE1042" w:rsidRDefault="00CE1042" w:rsidP="007C0A8C">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A4E5C1E" w14:textId="204FDC74" w:rsidR="00CE1042" w:rsidRDefault="00CE1042" w:rsidP="00E04E92">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Cs w:val="22"/>
        </w:rPr>
        <w:t>Building more strategic relationships with Government departments including the Departments for Work and Pensions and Education (DWP and DfE) are import</w:t>
      </w:r>
      <w:r w:rsidR="00800D81">
        <w:rPr>
          <w:rStyle w:val="normaltextrun"/>
          <w:rFonts w:ascii="Arial" w:hAnsi="Arial" w:cs="Arial"/>
          <w:szCs w:val="22"/>
        </w:rPr>
        <w:t>ant</w:t>
      </w:r>
      <w:r>
        <w:rPr>
          <w:rStyle w:val="normaltextrun"/>
          <w:rFonts w:ascii="Arial" w:hAnsi="Arial" w:cs="Arial"/>
          <w:szCs w:val="22"/>
        </w:rPr>
        <w:t xml:space="preserve"> for both the LGA and councils to improve policy making at national level and create stronger ties locally. Devolution areas already have a relationship with these departments, so the LGA has proactively sought to develop links with councils not currently in a devolution area. In the last year, working with our local government partners, we have set up an LGA/DWP advisory group for councils to discuss issues related to labour market policy. The group last met in February and discussed y</w:t>
      </w:r>
      <w:r>
        <w:rPr>
          <w:rStyle w:val="normaltextrun"/>
          <w:rFonts w:ascii="Arial" w:hAnsi="Arial" w:cs="Arial"/>
          <w:color w:val="000000"/>
          <w:szCs w:val="22"/>
        </w:rPr>
        <w:t>outh hubs, contracted employment programmes and economic inactivity. It will next meet in June. We have also had positive discussion with DfE to establish a similar grouping. </w:t>
      </w:r>
      <w:r>
        <w:rPr>
          <w:rStyle w:val="eop"/>
          <w:rFonts w:ascii="Arial" w:hAnsi="Arial" w:cs="Arial"/>
          <w:color w:val="000000"/>
          <w:sz w:val="22"/>
          <w:szCs w:val="22"/>
        </w:rPr>
        <w:t> </w:t>
      </w:r>
    </w:p>
    <w:p w14:paraId="7B309C33" w14:textId="77777777" w:rsidR="00CE1042" w:rsidRDefault="00CE1042" w:rsidP="00CE1042">
      <w:pPr>
        <w:pStyle w:val="paragraph"/>
        <w:spacing w:before="0" w:beforeAutospacing="0" w:after="0" w:afterAutospacing="0"/>
        <w:ind w:left="360"/>
        <w:textAlignment w:val="baseline"/>
        <w:rPr>
          <w:rFonts w:ascii="Arial" w:hAnsi="Arial" w:cs="Arial"/>
          <w:sz w:val="22"/>
          <w:szCs w:val="22"/>
        </w:rPr>
      </w:pPr>
      <w:r>
        <w:rPr>
          <w:rStyle w:val="eop"/>
          <w:rFonts w:ascii="Arial" w:hAnsi="Arial" w:cs="Arial"/>
          <w:color w:val="CC3595"/>
          <w:sz w:val="22"/>
          <w:szCs w:val="22"/>
        </w:rPr>
        <w:t> </w:t>
      </w:r>
    </w:p>
    <w:p w14:paraId="12E53E4D" w14:textId="59DDCF89" w:rsidR="00CE1042" w:rsidRDefault="00CE1042" w:rsidP="00E04E92">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Cs w:val="22"/>
        </w:rPr>
        <w:t>With LEP transition under a year away</w:t>
      </w:r>
      <w:r w:rsidR="00E306ED">
        <w:rPr>
          <w:rStyle w:val="normaltextrun"/>
          <w:rFonts w:ascii="Arial" w:hAnsi="Arial" w:cs="Arial"/>
          <w:szCs w:val="22"/>
        </w:rPr>
        <w:t xml:space="preserve"> and an increasing focus on the role of councils in growth</w:t>
      </w:r>
      <w:r>
        <w:rPr>
          <w:rStyle w:val="normaltextrun"/>
          <w:rFonts w:ascii="Arial" w:hAnsi="Arial" w:cs="Arial"/>
          <w:szCs w:val="22"/>
        </w:rPr>
        <w:t xml:space="preserve">, the councils’ economic development </w:t>
      </w:r>
      <w:r w:rsidR="00E306ED">
        <w:rPr>
          <w:rStyle w:val="normaltextrun"/>
          <w:rFonts w:ascii="Arial" w:hAnsi="Arial" w:cs="Arial"/>
          <w:szCs w:val="22"/>
        </w:rPr>
        <w:t xml:space="preserve">(ED) </w:t>
      </w:r>
      <w:r>
        <w:rPr>
          <w:rStyle w:val="normaltextrun"/>
          <w:rFonts w:ascii="Arial" w:hAnsi="Arial" w:cs="Arial"/>
          <w:szCs w:val="22"/>
        </w:rPr>
        <w:t>functions will change. Working with councils, we have developed a guide to economic development teams – their role and skills needs. The report shows how ED services are delivered across England, shares learning across the sector with examples and top tips of what works and sets out the future skills and capacity challenges they face and where they can go for support. It will be published as an online guide on our website.</w:t>
      </w:r>
      <w:r>
        <w:rPr>
          <w:rStyle w:val="eop"/>
          <w:rFonts w:ascii="Arial" w:hAnsi="Arial" w:cs="Arial"/>
          <w:sz w:val="22"/>
          <w:szCs w:val="22"/>
        </w:rPr>
        <w:t> </w:t>
      </w:r>
    </w:p>
    <w:p w14:paraId="7F93C77E" w14:textId="77777777" w:rsidR="00CE1042" w:rsidRDefault="00CE1042" w:rsidP="00CE1042">
      <w:pPr>
        <w:pStyle w:val="paragraph"/>
        <w:spacing w:before="0" w:beforeAutospacing="0" w:after="0" w:afterAutospacing="0"/>
        <w:ind w:left="360"/>
        <w:textAlignment w:val="baseline"/>
        <w:rPr>
          <w:rFonts w:ascii="Arial" w:hAnsi="Arial" w:cs="Arial"/>
          <w:sz w:val="22"/>
          <w:szCs w:val="22"/>
        </w:rPr>
      </w:pPr>
      <w:r>
        <w:rPr>
          <w:rStyle w:val="eop"/>
          <w:rFonts w:ascii="Arial" w:hAnsi="Arial" w:cs="Arial"/>
          <w:color w:val="CC3595"/>
          <w:sz w:val="22"/>
          <w:szCs w:val="22"/>
        </w:rPr>
        <w:t> </w:t>
      </w:r>
    </w:p>
    <w:p w14:paraId="63591D77" w14:textId="3C4F8040" w:rsidR="00CE1042" w:rsidRDefault="00CE1042" w:rsidP="00E04E92">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Cs w:val="22"/>
        </w:rPr>
        <w:t>A joint piece of work developed by People and Places, City Regions and Community Wellbeing Boards has explored the role of local government in addressing economic inactivity and what factors could be driving this locally. We aim to publish the work in the summer. </w:t>
      </w:r>
      <w:r>
        <w:rPr>
          <w:rStyle w:val="eop"/>
          <w:rFonts w:ascii="Arial" w:hAnsi="Arial" w:cs="Arial"/>
          <w:sz w:val="22"/>
          <w:szCs w:val="22"/>
        </w:rPr>
        <w:t> </w:t>
      </w:r>
    </w:p>
    <w:p w14:paraId="6CCC3F43" w14:textId="77777777" w:rsidR="00CE1042" w:rsidRDefault="00CE1042" w:rsidP="00CE1042">
      <w:pPr>
        <w:pStyle w:val="paragraph"/>
        <w:spacing w:before="0" w:beforeAutospacing="0" w:after="0" w:afterAutospacing="0"/>
        <w:ind w:left="360"/>
        <w:textAlignment w:val="baseline"/>
        <w:rPr>
          <w:rFonts w:ascii="Arial" w:hAnsi="Arial" w:cs="Arial"/>
          <w:sz w:val="22"/>
          <w:szCs w:val="22"/>
        </w:rPr>
      </w:pPr>
      <w:r>
        <w:rPr>
          <w:rStyle w:val="eop"/>
          <w:rFonts w:ascii="Arial" w:hAnsi="Arial" w:cs="Arial"/>
        </w:rPr>
        <w:t> </w:t>
      </w:r>
    </w:p>
    <w:p w14:paraId="72A3CFCB" w14:textId="3622D36D" w:rsidR="00CE1042" w:rsidRDefault="00CE1042" w:rsidP="00E04E92">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color w:val="000000"/>
          <w:szCs w:val="22"/>
        </w:rPr>
        <w:t xml:space="preserve">The People and Places and City Regions Board jointly agreed </w:t>
      </w:r>
      <w:r>
        <w:rPr>
          <w:rStyle w:val="normaltextrun"/>
          <w:rFonts w:ascii="Arial" w:hAnsi="Arial" w:cs="Arial"/>
          <w:color w:val="0E101A"/>
          <w:szCs w:val="22"/>
        </w:rPr>
        <w:t xml:space="preserve">to examine how the role of councils in supporting equality, diversity, and economic inclusion could be advanced to help unlock talent and level up local areas. The work will conclude in June with a compendium of case studies and the LGA </w:t>
      </w:r>
      <w:r>
        <w:rPr>
          <w:rStyle w:val="normaltextrun"/>
          <w:rFonts w:ascii="Arial" w:hAnsi="Arial" w:cs="Arial"/>
          <w:color w:val="000000"/>
          <w:szCs w:val="22"/>
        </w:rPr>
        <w:t xml:space="preserve">‘Economic Inclusion Principles’ paper </w:t>
      </w:r>
      <w:r>
        <w:rPr>
          <w:rStyle w:val="normaltextrun"/>
          <w:rFonts w:ascii="Arial" w:hAnsi="Arial" w:cs="Arial"/>
          <w:color w:val="0E101A"/>
          <w:szCs w:val="22"/>
        </w:rPr>
        <w:t xml:space="preserve">to share learning across councils </w:t>
      </w:r>
      <w:r>
        <w:rPr>
          <w:rStyle w:val="normaltextrun"/>
          <w:rFonts w:ascii="Arial" w:hAnsi="Arial" w:cs="Arial"/>
          <w:color w:val="000000"/>
          <w:szCs w:val="22"/>
        </w:rPr>
        <w:t>to guide the advancement of economic inclusion in their communities.</w:t>
      </w:r>
      <w:r>
        <w:rPr>
          <w:rStyle w:val="eop"/>
          <w:rFonts w:ascii="Arial" w:hAnsi="Arial" w:cs="Arial"/>
          <w:color w:val="CC3595"/>
          <w:sz w:val="22"/>
          <w:szCs w:val="22"/>
        </w:rPr>
        <w:t> </w:t>
      </w:r>
    </w:p>
    <w:p w14:paraId="116792AA" w14:textId="77777777" w:rsidR="00CE1042" w:rsidRDefault="00CE1042" w:rsidP="00CE1042">
      <w:pPr>
        <w:pStyle w:val="paragraph"/>
        <w:spacing w:before="0" w:beforeAutospacing="0" w:after="0" w:afterAutospacing="0"/>
        <w:ind w:left="360"/>
        <w:textAlignment w:val="baseline"/>
        <w:rPr>
          <w:rFonts w:ascii="Arial" w:hAnsi="Arial" w:cs="Arial"/>
          <w:sz w:val="22"/>
          <w:szCs w:val="22"/>
        </w:rPr>
      </w:pPr>
      <w:r>
        <w:rPr>
          <w:rStyle w:val="eop"/>
          <w:rFonts w:ascii="Arial" w:hAnsi="Arial" w:cs="Arial"/>
          <w:color w:val="000000"/>
          <w:sz w:val="22"/>
          <w:szCs w:val="22"/>
        </w:rPr>
        <w:t> </w:t>
      </w:r>
    </w:p>
    <w:p w14:paraId="4D72373C" w14:textId="77777777" w:rsidR="00CE1042" w:rsidRPr="00E1214C" w:rsidRDefault="00CE1042" w:rsidP="00CE1042">
      <w:pPr>
        <w:pStyle w:val="paragraph"/>
        <w:spacing w:before="0" w:beforeAutospacing="0" w:after="0" w:afterAutospacing="0"/>
        <w:ind w:left="360"/>
        <w:textAlignment w:val="baseline"/>
        <w:rPr>
          <w:rFonts w:ascii="Arial" w:hAnsi="Arial" w:cs="Arial"/>
          <w:b/>
          <w:bCs/>
          <w:sz w:val="22"/>
          <w:szCs w:val="22"/>
        </w:rPr>
      </w:pPr>
      <w:r w:rsidRPr="00E1214C">
        <w:rPr>
          <w:rStyle w:val="normaltextrun"/>
          <w:rFonts w:ascii="Arial" w:hAnsi="Arial" w:cs="Arial"/>
          <w:b/>
          <w:bCs/>
          <w:szCs w:val="22"/>
        </w:rPr>
        <w:t>Green Jobs and Skills</w:t>
      </w:r>
      <w:r w:rsidRPr="00E1214C">
        <w:rPr>
          <w:rStyle w:val="eop"/>
          <w:rFonts w:ascii="Arial" w:hAnsi="Arial" w:cs="Arial"/>
          <w:b/>
          <w:bCs/>
          <w:sz w:val="22"/>
          <w:szCs w:val="22"/>
        </w:rPr>
        <w:t> </w:t>
      </w:r>
    </w:p>
    <w:p w14:paraId="31BDCA78" w14:textId="1091C638" w:rsidR="00CE1042" w:rsidRPr="00220A4F" w:rsidRDefault="00CE1042" w:rsidP="00E04E92">
      <w:pPr>
        <w:pStyle w:val="paragraph"/>
        <w:numPr>
          <w:ilvl w:val="0"/>
          <w:numId w:val="9"/>
        </w:numPr>
        <w:spacing w:before="0" w:beforeAutospacing="0" w:after="0" w:afterAutospacing="0"/>
        <w:textAlignment w:val="baseline"/>
        <w:rPr>
          <w:rStyle w:val="normaltextrun"/>
        </w:rPr>
      </w:pPr>
      <w:r w:rsidRPr="00220A4F">
        <w:rPr>
          <w:rStyle w:val="normaltextrun"/>
          <w:rFonts w:ascii="Arial" w:hAnsi="Arial" w:cs="Arial"/>
          <w:szCs w:val="22"/>
        </w:rPr>
        <w:t xml:space="preserve">A key priority of the Board has been the need for green jobs and skills to deliver net zero ambitions. This includes influencing government policy to enable local government to bring together skill providers, businesses and industry. To </w:t>
      </w:r>
      <w:r w:rsidR="00522660">
        <w:rPr>
          <w:rStyle w:val="normaltextrun"/>
          <w:rFonts w:ascii="Arial" w:hAnsi="Arial" w:cs="Arial"/>
          <w:szCs w:val="22"/>
        </w:rPr>
        <w:t>do so</w:t>
      </w:r>
      <w:r w:rsidRPr="00220A4F">
        <w:rPr>
          <w:rStyle w:val="normaltextrun"/>
          <w:rFonts w:ascii="Arial" w:hAnsi="Arial" w:cs="Arial"/>
          <w:szCs w:val="22"/>
        </w:rPr>
        <w:t>, the</w:t>
      </w:r>
      <w:r>
        <w:rPr>
          <w:rStyle w:val="normaltextrun"/>
          <w:rFonts w:ascii="Arial" w:hAnsi="Arial" w:cs="Arial"/>
          <w:szCs w:val="22"/>
        </w:rPr>
        <w:t xml:space="preserve"> People &amp; Places and City Regions Board</w:t>
      </w:r>
      <w:r w:rsidRPr="00220A4F">
        <w:rPr>
          <w:rStyle w:val="normaltextrun"/>
          <w:rFonts w:ascii="Arial" w:hAnsi="Arial" w:cs="Arial"/>
          <w:szCs w:val="22"/>
        </w:rPr>
        <w:t>s</w:t>
      </w:r>
      <w:r>
        <w:rPr>
          <w:rStyle w:val="normaltextrun"/>
          <w:rFonts w:ascii="Arial" w:hAnsi="Arial" w:cs="Arial"/>
          <w:szCs w:val="22"/>
        </w:rPr>
        <w:t xml:space="preserve"> have been supporting the local government representative on the Ministerial Green Jobs Delivery Group, </w:t>
      </w:r>
      <w:r w:rsidRPr="00220A4F">
        <w:rPr>
          <w:rStyle w:val="normaltextrun"/>
          <w:rFonts w:ascii="Arial" w:hAnsi="Arial" w:cs="Arial"/>
          <w:szCs w:val="22"/>
        </w:rPr>
        <w:t xml:space="preserve">successfully </w:t>
      </w:r>
      <w:r>
        <w:rPr>
          <w:rStyle w:val="normaltextrun"/>
          <w:rFonts w:ascii="Arial" w:hAnsi="Arial" w:cs="Arial"/>
          <w:szCs w:val="22"/>
        </w:rPr>
        <w:t xml:space="preserve">securing a time limited Local Capacity and </w:t>
      </w:r>
      <w:r>
        <w:rPr>
          <w:rStyle w:val="normaltextrun"/>
          <w:rFonts w:ascii="Arial" w:hAnsi="Arial" w:cs="Arial"/>
          <w:szCs w:val="22"/>
        </w:rPr>
        <w:lastRenderedPageBreak/>
        <w:t xml:space="preserve">Capability </w:t>
      </w:r>
      <w:proofErr w:type="gramStart"/>
      <w:r>
        <w:rPr>
          <w:rStyle w:val="normaltextrun"/>
          <w:rFonts w:ascii="Arial" w:hAnsi="Arial" w:cs="Arial"/>
          <w:szCs w:val="22"/>
        </w:rPr>
        <w:t>sub group</w:t>
      </w:r>
      <w:proofErr w:type="gramEnd"/>
      <w:r>
        <w:rPr>
          <w:rStyle w:val="normaltextrun"/>
          <w:rFonts w:ascii="Arial" w:hAnsi="Arial" w:cs="Arial"/>
          <w:szCs w:val="22"/>
        </w:rPr>
        <w:t xml:space="preserve"> (LCCG).</w:t>
      </w:r>
      <w:r w:rsidR="00220A4F" w:rsidRPr="00220A4F">
        <w:rPr>
          <w:rStyle w:val="normaltextrun"/>
          <w:rFonts w:ascii="Arial" w:hAnsi="Arial" w:cs="Arial"/>
          <w:szCs w:val="22"/>
        </w:rPr>
        <w:t xml:space="preserve"> </w:t>
      </w:r>
      <w:r>
        <w:rPr>
          <w:rStyle w:val="normaltextrun"/>
          <w:rFonts w:ascii="Arial" w:hAnsi="Arial" w:cs="Arial"/>
          <w:szCs w:val="22"/>
        </w:rPr>
        <w:t>The LCCG comprises of representatives from skill providers, business, industry, national and local government, with the sector being represented by the LGA, Solace, ADEPT, M</w:t>
      </w:r>
      <w:r w:rsidR="00522660">
        <w:rPr>
          <w:rStyle w:val="normaltextrun"/>
          <w:rFonts w:ascii="Arial" w:hAnsi="Arial" w:cs="Arial"/>
          <w:szCs w:val="22"/>
        </w:rPr>
        <w:t>ayoral Combined Authority</w:t>
      </w:r>
      <w:r>
        <w:rPr>
          <w:rStyle w:val="normaltextrun"/>
          <w:rFonts w:ascii="Arial" w:hAnsi="Arial" w:cs="Arial"/>
          <w:szCs w:val="22"/>
        </w:rPr>
        <w:t xml:space="preserve"> Network and UK100. It has explored a range of issues including a national definition of green jobs, the strategic mapping of key net zero infrastructure projects, the opportunities and barriers to developing the workforce needed to deliver net zero and local delivery mechanisms. This has been an opportunity to promote the Work Local model. The LCCG will be developing recommendations by July.</w:t>
      </w:r>
      <w:r w:rsidRPr="00220A4F">
        <w:rPr>
          <w:rStyle w:val="normaltextrun"/>
        </w:rPr>
        <w:t> </w:t>
      </w:r>
    </w:p>
    <w:p w14:paraId="590D36FB" w14:textId="77777777" w:rsidR="00CE1042" w:rsidRDefault="00CE1042" w:rsidP="00CE1042">
      <w:pPr>
        <w:pStyle w:val="paragraph"/>
        <w:spacing w:before="0" w:beforeAutospacing="0" w:after="0" w:afterAutospacing="0"/>
        <w:ind w:left="360"/>
        <w:textAlignment w:val="baseline"/>
        <w:rPr>
          <w:rFonts w:ascii="Arial" w:hAnsi="Arial" w:cs="Arial"/>
          <w:sz w:val="22"/>
          <w:szCs w:val="22"/>
        </w:rPr>
      </w:pPr>
      <w:r>
        <w:rPr>
          <w:rStyle w:val="eop"/>
          <w:rFonts w:ascii="Arial" w:hAnsi="Arial" w:cs="Arial"/>
          <w:sz w:val="22"/>
          <w:szCs w:val="22"/>
        </w:rPr>
        <w:t> </w:t>
      </w:r>
    </w:p>
    <w:p w14:paraId="6B032FC5" w14:textId="699FE532" w:rsidR="00CE1042" w:rsidRDefault="00CE1042" w:rsidP="00E04E92">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Cs w:val="22"/>
        </w:rPr>
        <w:t>In tandem with the work of the LCCG, the City Regions and People &amp; Places Boar</w:t>
      </w:r>
      <w:r w:rsidR="00522660" w:rsidRPr="00522660">
        <w:rPr>
          <w:rStyle w:val="normaltextrun"/>
          <w:rFonts w:ascii="Arial" w:hAnsi="Arial" w:cs="Arial"/>
          <w:szCs w:val="22"/>
        </w:rPr>
        <w:t>ds</w:t>
      </w:r>
      <w:r>
        <w:rPr>
          <w:rStyle w:val="normaltextrun"/>
          <w:rFonts w:ascii="Arial" w:hAnsi="Arial" w:cs="Arial"/>
          <w:szCs w:val="22"/>
        </w:rPr>
        <w:t xml:space="preserve"> </w:t>
      </w:r>
      <w:r w:rsidRPr="00522660">
        <w:rPr>
          <w:rStyle w:val="normaltextrun"/>
          <w:rFonts w:ascii="Arial" w:hAnsi="Arial" w:cs="Arial"/>
          <w:szCs w:val="22"/>
        </w:rPr>
        <w:t>are developing</w:t>
      </w:r>
      <w:r w:rsidR="00522660" w:rsidRPr="00522660">
        <w:rPr>
          <w:rStyle w:val="normaltextrun"/>
          <w:rFonts w:ascii="Arial" w:hAnsi="Arial" w:cs="Arial"/>
          <w:szCs w:val="22"/>
        </w:rPr>
        <w:t xml:space="preserve"> </w:t>
      </w:r>
      <w:r>
        <w:rPr>
          <w:rStyle w:val="normaltextrun"/>
          <w:rFonts w:ascii="Arial" w:hAnsi="Arial" w:cs="Arial"/>
          <w:szCs w:val="22"/>
        </w:rPr>
        <w:t>policy positions on the place-based approach</w:t>
      </w:r>
      <w:r w:rsidRPr="00522660">
        <w:rPr>
          <w:rStyle w:val="normaltextrun"/>
          <w:rFonts w:ascii="Arial" w:hAnsi="Arial" w:cs="Arial"/>
          <w:szCs w:val="22"/>
        </w:rPr>
        <w:t xml:space="preserve"> </w:t>
      </w:r>
      <w:r w:rsidR="00522660" w:rsidRPr="00522660">
        <w:rPr>
          <w:rStyle w:val="normaltextrun"/>
          <w:rFonts w:ascii="Arial" w:hAnsi="Arial" w:cs="Arial"/>
          <w:szCs w:val="22"/>
        </w:rPr>
        <w:t xml:space="preserve">to </w:t>
      </w:r>
      <w:r w:rsidRPr="00522660">
        <w:rPr>
          <w:rStyle w:val="normaltextrun"/>
          <w:rFonts w:ascii="Arial" w:hAnsi="Arial" w:cs="Arial"/>
          <w:szCs w:val="22"/>
        </w:rPr>
        <w:t>enable local places to develop</w:t>
      </w:r>
      <w:r>
        <w:rPr>
          <w:rStyle w:val="normaltextrun"/>
          <w:rFonts w:ascii="Arial" w:hAnsi="Arial" w:cs="Arial"/>
          <w:szCs w:val="22"/>
        </w:rPr>
        <w:t xml:space="preserve"> the workforce and jobs needed to deliver net zero</w:t>
      </w:r>
      <w:r w:rsidRPr="00522660">
        <w:rPr>
          <w:rStyle w:val="normaltextrun"/>
          <w:rFonts w:ascii="Arial" w:hAnsi="Arial" w:cs="Arial"/>
          <w:szCs w:val="22"/>
        </w:rPr>
        <w:t>. This has included</w:t>
      </w:r>
      <w:r>
        <w:rPr>
          <w:rStyle w:val="normaltextrun"/>
          <w:rFonts w:ascii="Arial" w:hAnsi="Arial" w:cs="Arial"/>
          <w:szCs w:val="22"/>
        </w:rPr>
        <w:t xml:space="preserve"> utilising the new partnerships the LGA has created through the LCCG. This work will be done to complement the net zero and climate change work of the EEHT Board. </w:t>
      </w:r>
      <w:r>
        <w:rPr>
          <w:rStyle w:val="eop"/>
          <w:rFonts w:ascii="Arial" w:hAnsi="Arial" w:cs="Arial"/>
          <w:sz w:val="22"/>
          <w:szCs w:val="22"/>
        </w:rPr>
        <w:t> </w:t>
      </w:r>
    </w:p>
    <w:p w14:paraId="744C8AAE" w14:textId="77777777" w:rsidR="00CE1042" w:rsidRPr="00E1214C" w:rsidRDefault="00CE1042" w:rsidP="00E1214C">
      <w:pPr>
        <w:pStyle w:val="Heading2"/>
        <w:rPr>
          <w:rStyle w:val="normaltextrun"/>
        </w:rPr>
      </w:pPr>
      <w:r w:rsidRPr="00E1214C">
        <w:rPr>
          <w:rStyle w:val="normaltextrun"/>
          <w:rFonts w:cs="Arial"/>
          <w:szCs w:val="22"/>
        </w:rPr>
        <w:t>Digital Connectivity</w:t>
      </w:r>
      <w:r w:rsidRPr="00E1214C">
        <w:rPr>
          <w:rStyle w:val="normaltextrun"/>
        </w:rPr>
        <w:t> </w:t>
      </w:r>
    </w:p>
    <w:p w14:paraId="377127A1" w14:textId="671F16B9" w:rsidR="00CE1042" w:rsidRDefault="00CE1042" w:rsidP="00E04E92">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Cs w:val="22"/>
        </w:rPr>
        <w:t xml:space="preserve">Continuing to highlight the importance of improved digital connectivity has remained at the forefront of the Board’s work programme. The Board’s longstanding call for Government to recognise the importance of local authority digital champions was recognised in Government’s recently published </w:t>
      </w:r>
      <w:hyperlink r:id="rId24" w:tgtFrame="_blank" w:history="1">
        <w:r>
          <w:rPr>
            <w:rStyle w:val="normaltextrun"/>
            <w:rFonts w:ascii="Arial" w:hAnsi="Arial" w:cs="Arial"/>
            <w:color w:val="0563C1"/>
            <w:szCs w:val="22"/>
            <w:u w:val="single"/>
          </w:rPr>
          <w:t>UK Wireless Infrastructure Strategy.</w:t>
        </w:r>
      </w:hyperlink>
      <w:r>
        <w:rPr>
          <w:rStyle w:val="normaltextrun"/>
          <w:rFonts w:ascii="Arial" w:hAnsi="Arial" w:cs="Arial"/>
          <w:szCs w:val="22"/>
        </w:rPr>
        <w:t xml:space="preserve"> Councillor Mark Hawthorne the LGA’s Digital Connectivity Champion has been invited to represent the LGA on the newly formed National Connectivity Alliance, an alliance of telecoms providers, infrastructure providers, landowners, professional advisers and wider stakeholders to discuss the importance of delivering world class connectivity for all. Cllr Hawthorne also sits on the Digital Connectivity Forum’s Digital Infrastructure Working Group representing the LGA’s People and Places Board. </w:t>
      </w:r>
      <w:r>
        <w:rPr>
          <w:rStyle w:val="eop"/>
          <w:rFonts w:ascii="Arial" w:hAnsi="Arial" w:cs="Arial"/>
          <w:sz w:val="22"/>
          <w:szCs w:val="22"/>
        </w:rPr>
        <w:t> </w:t>
      </w:r>
    </w:p>
    <w:p w14:paraId="0B0A0D0E" w14:textId="77777777" w:rsidR="00CE1042" w:rsidRDefault="00CE1042" w:rsidP="00CE1042">
      <w:pPr>
        <w:pStyle w:val="paragraph"/>
        <w:spacing w:before="0" w:beforeAutospacing="0" w:after="0" w:afterAutospacing="0"/>
        <w:ind w:left="360"/>
        <w:textAlignment w:val="baseline"/>
        <w:rPr>
          <w:rFonts w:ascii="Arial" w:hAnsi="Arial" w:cs="Arial"/>
          <w:sz w:val="22"/>
          <w:szCs w:val="22"/>
        </w:rPr>
      </w:pPr>
      <w:r>
        <w:rPr>
          <w:rStyle w:val="eop"/>
          <w:rFonts w:ascii="Arial" w:hAnsi="Arial" w:cs="Arial"/>
          <w:sz w:val="22"/>
          <w:szCs w:val="22"/>
        </w:rPr>
        <w:t> </w:t>
      </w:r>
    </w:p>
    <w:p w14:paraId="1BA38317" w14:textId="5D244854" w:rsidR="00CE1042" w:rsidRDefault="00CE1042" w:rsidP="00E04E92">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Cs w:val="22"/>
        </w:rPr>
        <w:t xml:space="preserve">The Board has continued to expand its work around digital connectivity and inclusion in the 22/23 cycle. It has supported councils with the digital switchover publishing a </w:t>
      </w:r>
      <w:hyperlink r:id="rId25" w:tgtFrame="_blank" w:history="1">
        <w:r>
          <w:rPr>
            <w:rStyle w:val="normaltextrun"/>
            <w:rFonts w:ascii="Arial" w:hAnsi="Arial" w:cs="Arial"/>
            <w:color w:val="0563C1"/>
            <w:szCs w:val="22"/>
            <w:u w:val="single"/>
          </w:rPr>
          <w:t>digital switch readiness survey</w:t>
        </w:r>
      </w:hyperlink>
      <w:r>
        <w:rPr>
          <w:rStyle w:val="normaltextrun"/>
          <w:rFonts w:ascii="Arial" w:hAnsi="Arial" w:cs="Arial"/>
          <w:szCs w:val="22"/>
        </w:rPr>
        <w:t xml:space="preserve"> to understand councils' position on awareness, planning and implementation to inform the LGA’s support offer to councils and the Board’s lobbying position. The </w:t>
      </w:r>
      <w:hyperlink r:id="rId26" w:tgtFrame="_blank" w:history="1">
        <w:r>
          <w:rPr>
            <w:rStyle w:val="normaltextrun"/>
            <w:rFonts w:ascii="Arial" w:hAnsi="Arial" w:cs="Arial"/>
            <w:color w:val="0563C1"/>
            <w:szCs w:val="22"/>
            <w:u w:val="single"/>
          </w:rPr>
          <w:t>digital switchover hub</w:t>
        </w:r>
      </w:hyperlink>
      <w:r>
        <w:rPr>
          <w:rStyle w:val="normaltextrun"/>
          <w:rFonts w:ascii="Arial" w:hAnsi="Arial" w:cs="Arial"/>
          <w:szCs w:val="22"/>
        </w:rPr>
        <w:t xml:space="preserve"> has been updated in collaboration with key partners and a </w:t>
      </w:r>
      <w:hyperlink r:id="rId27" w:tgtFrame="_blank" w:history="1">
        <w:r>
          <w:rPr>
            <w:rStyle w:val="normaltextrun"/>
            <w:rFonts w:ascii="Arial" w:hAnsi="Arial" w:cs="Arial"/>
            <w:color w:val="0563C1"/>
            <w:szCs w:val="22"/>
            <w:u w:val="single"/>
          </w:rPr>
          <w:t>communications toolkit</w:t>
        </w:r>
      </w:hyperlink>
      <w:r>
        <w:rPr>
          <w:rStyle w:val="normaltextrun"/>
          <w:rFonts w:ascii="Arial" w:hAnsi="Arial" w:cs="Arial"/>
          <w:szCs w:val="22"/>
        </w:rPr>
        <w:t xml:space="preserve"> has been developed for councils to raise awareness of the switchover locally. Officers continue to meet with DSIT officials on behalf of the Board to raise areas of concern. </w:t>
      </w:r>
      <w:r>
        <w:rPr>
          <w:rStyle w:val="eop"/>
          <w:rFonts w:ascii="Arial" w:hAnsi="Arial" w:cs="Arial"/>
          <w:sz w:val="22"/>
          <w:szCs w:val="22"/>
        </w:rPr>
        <w:t> </w:t>
      </w:r>
    </w:p>
    <w:p w14:paraId="6AE8DB40" w14:textId="77777777" w:rsidR="00CE1042" w:rsidRDefault="00CE1042" w:rsidP="00CE1042">
      <w:pPr>
        <w:pStyle w:val="paragraph"/>
        <w:spacing w:before="0" w:beforeAutospacing="0" w:after="0" w:afterAutospacing="0"/>
        <w:ind w:left="360"/>
        <w:textAlignment w:val="baseline"/>
        <w:rPr>
          <w:rFonts w:ascii="Arial" w:hAnsi="Arial" w:cs="Arial"/>
          <w:sz w:val="22"/>
          <w:szCs w:val="22"/>
        </w:rPr>
      </w:pPr>
      <w:r>
        <w:rPr>
          <w:rStyle w:val="eop"/>
          <w:rFonts w:ascii="Arial" w:hAnsi="Arial" w:cs="Arial"/>
          <w:sz w:val="22"/>
          <w:szCs w:val="22"/>
        </w:rPr>
        <w:t> </w:t>
      </w:r>
    </w:p>
    <w:p w14:paraId="0230148C" w14:textId="073BFF5D" w:rsidR="00CE1042" w:rsidRDefault="00CE1042" w:rsidP="00E04E92">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Cs w:val="22"/>
        </w:rPr>
        <w:t xml:space="preserve">Following a steer from Members a similar survey is in the process of being developed by the LGA’s research team exploring potential implications for the </w:t>
      </w:r>
      <w:r>
        <w:rPr>
          <w:rStyle w:val="normaltextrun"/>
          <w:rFonts w:ascii="Arial" w:hAnsi="Arial" w:cs="Arial"/>
          <w:szCs w:val="22"/>
        </w:rPr>
        <w:lastRenderedPageBreak/>
        <w:t>sector of the 2G and 3G switch off. The results will be used to inform the Board’s lobbying position in the 23/24 board cycle.</w:t>
      </w:r>
      <w:r>
        <w:rPr>
          <w:rStyle w:val="eop"/>
          <w:rFonts w:ascii="Arial" w:hAnsi="Arial" w:cs="Arial"/>
          <w:sz w:val="22"/>
          <w:szCs w:val="22"/>
        </w:rPr>
        <w:t> </w:t>
      </w:r>
    </w:p>
    <w:p w14:paraId="099100BA" w14:textId="77777777" w:rsidR="00CE1042" w:rsidRDefault="00CE1042" w:rsidP="00CE1042">
      <w:pPr>
        <w:pStyle w:val="paragraph"/>
        <w:spacing w:before="0" w:beforeAutospacing="0" w:after="0" w:afterAutospacing="0"/>
        <w:ind w:left="360"/>
        <w:textAlignment w:val="baseline"/>
        <w:rPr>
          <w:rFonts w:ascii="Arial" w:hAnsi="Arial" w:cs="Arial"/>
          <w:sz w:val="22"/>
          <w:szCs w:val="22"/>
        </w:rPr>
      </w:pPr>
      <w:r>
        <w:rPr>
          <w:rStyle w:val="eop"/>
          <w:rFonts w:ascii="Arial" w:hAnsi="Arial" w:cs="Arial"/>
          <w:sz w:val="22"/>
          <w:szCs w:val="22"/>
        </w:rPr>
        <w:t> </w:t>
      </w:r>
    </w:p>
    <w:p w14:paraId="1AD58617" w14:textId="253715CF" w:rsidR="00CE1042" w:rsidRDefault="00CE1042" w:rsidP="00E04E92">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Cs w:val="22"/>
        </w:rPr>
        <w:t xml:space="preserve">The Board commissioned DMS Research and Consulting to produce a report on councils’ role in tackling digital exclusion. This has recently been </w:t>
      </w:r>
      <w:hyperlink r:id="rId28" w:tgtFrame="_blank" w:history="1">
        <w:r>
          <w:rPr>
            <w:rStyle w:val="normaltextrun"/>
            <w:rFonts w:ascii="Arial" w:hAnsi="Arial" w:cs="Arial"/>
            <w:color w:val="0563C1"/>
            <w:szCs w:val="22"/>
            <w:u w:val="single"/>
          </w:rPr>
          <w:t>published</w:t>
        </w:r>
      </w:hyperlink>
      <w:r>
        <w:rPr>
          <w:rStyle w:val="normaltextrun"/>
          <w:rFonts w:ascii="Arial" w:hAnsi="Arial" w:cs="Arial"/>
          <w:szCs w:val="22"/>
        </w:rPr>
        <w:t xml:space="preserve"> and a letter has been written to the Minister highlighting recommendations for Government and inviting a meeting to discuss the findings with the LGA’s Digital Champion, Cllr Mark Hawthorne. The Chief Executive of Good Things Foundation, Helen Milner, has written a </w:t>
      </w:r>
      <w:hyperlink r:id="rId29" w:tgtFrame="_blank" w:history="1">
        <w:r>
          <w:rPr>
            <w:rStyle w:val="normaltextrun"/>
            <w:rFonts w:ascii="Arial" w:hAnsi="Arial" w:cs="Arial"/>
            <w:color w:val="0563C1"/>
            <w:szCs w:val="22"/>
            <w:u w:val="single"/>
          </w:rPr>
          <w:t>think piece</w:t>
        </w:r>
      </w:hyperlink>
      <w:r>
        <w:rPr>
          <w:rStyle w:val="normaltextrun"/>
          <w:rFonts w:ascii="Arial" w:hAnsi="Arial" w:cs="Arial"/>
          <w:szCs w:val="22"/>
        </w:rPr>
        <w:t xml:space="preserve"> in support of the report’s recommendations. A press release for the report has received local, trade and </w:t>
      </w:r>
      <w:hyperlink r:id="rId30" w:tgtFrame="_blank" w:history="1">
        <w:r>
          <w:rPr>
            <w:rStyle w:val="normaltextrun"/>
            <w:rFonts w:ascii="Arial" w:hAnsi="Arial" w:cs="Arial"/>
            <w:color w:val="0563C1"/>
            <w:szCs w:val="22"/>
            <w:u w:val="single"/>
          </w:rPr>
          <w:t>national press coverage</w:t>
        </w:r>
      </w:hyperlink>
      <w:r>
        <w:rPr>
          <w:rStyle w:val="normaltextrun"/>
          <w:rFonts w:ascii="Arial" w:hAnsi="Arial" w:cs="Arial"/>
          <w:szCs w:val="22"/>
        </w:rPr>
        <w:t>. </w:t>
      </w:r>
      <w:r>
        <w:rPr>
          <w:rStyle w:val="eop"/>
          <w:rFonts w:ascii="Arial" w:hAnsi="Arial" w:cs="Arial"/>
          <w:sz w:val="22"/>
          <w:szCs w:val="22"/>
        </w:rPr>
        <w:t> </w:t>
      </w:r>
    </w:p>
    <w:p w14:paraId="0C85D267" w14:textId="77777777" w:rsidR="00CE1042" w:rsidRDefault="00CE1042" w:rsidP="00CE1042">
      <w:pPr>
        <w:pStyle w:val="paragraph"/>
        <w:spacing w:before="0" w:beforeAutospacing="0" w:after="0" w:afterAutospacing="0"/>
        <w:ind w:left="360"/>
        <w:textAlignment w:val="baseline"/>
        <w:rPr>
          <w:rFonts w:ascii="Arial" w:hAnsi="Arial" w:cs="Arial"/>
          <w:sz w:val="22"/>
          <w:szCs w:val="22"/>
        </w:rPr>
      </w:pPr>
      <w:r>
        <w:rPr>
          <w:rStyle w:val="eop"/>
          <w:rFonts w:ascii="Arial" w:hAnsi="Arial" w:cs="Arial"/>
          <w:sz w:val="22"/>
          <w:szCs w:val="22"/>
        </w:rPr>
        <w:t> </w:t>
      </w:r>
    </w:p>
    <w:p w14:paraId="7034D2EF" w14:textId="5E2EF19D" w:rsidR="00CE1042" w:rsidRPr="00503A36" w:rsidRDefault="00522660" w:rsidP="00522660">
      <w:pPr>
        <w:pStyle w:val="paragraph"/>
        <w:spacing w:before="0" w:beforeAutospacing="0" w:after="0" w:afterAutospacing="0"/>
        <w:ind w:left="345" w:hanging="345"/>
        <w:textAlignment w:val="baseline"/>
        <w:rPr>
          <w:rStyle w:val="normaltextrun"/>
          <w:rFonts w:ascii="Arial" w:hAnsi="Arial" w:cs="Arial"/>
          <w:b/>
          <w:color w:val="9B2C98"/>
          <w:sz w:val="28"/>
          <w:szCs w:val="22"/>
          <w:lang w:eastAsia="en-US"/>
        </w:rPr>
      </w:pPr>
      <w:r w:rsidRPr="00503A36">
        <w:rPr>
          <w:rStyle w:val="normaltextrun"/>
          <w:rFonts w:ascii="Arial" w:hAnsi="Arial" w:cs="Arial"/>
          <w:b/>
          <w:color w:val="9B2C98"/>
          <w:sz w:val="28"/>
          <w:szCs w:val="22"/>
          <w:lang w:eastAsia="en-US"/>
        </w:rPr>
        <w:t>Draft</w:t>
      </w:r>
      <w:r w:rsidR="00503A36" w:rsidRPr="00503A36">
        <w:rPr>
          <w:rStyle w:val="normaltextrun"/>
          <w:rFonts w:ascii="Arial" w:hAnsi="Arial" w:cs="Arial"/>
          <w:b/>
          <w:color w:val="9B2C98"/>
          <w:sz w:val="28"/>
          <w:szCs w:val="22"/>
          <w:lang w:eastAsia="en-US"/>
        </w:rPr>
        <w:t xml:space="preserve"> priorities for 2023/24</w:t>
      </w:r>
    </w:p>
    <w:p w14:paraId="51D99AF3" w14:textId="1E51F49C" w:rsidR="00522660" w:rsidRDefault="00CE1042" w:rsidP="00CE1042">
      <w:pPr>
        <w:pStyle w:val="paragraph"/>
        <w:spacing w:before="0" w:beforeAutospacing="0" w:after="0" w:afterAutospacing="0"/>
        <w:ind w:left="345" w:hanging="345"/>
        <w:textAlignment w:val="baseline"/>
        <w:rPr>
          <w:rStyle w:val="contentcontrolboundarysink"/>
          <w:rFonts w:ascii="Arial" w:hAnsi="Arial" w:cs="Arial"/>
          <w:b/>
          <w:bCs/>
          <w:sz w:val="22"/>
          <w:szCs w:val="22"/>
        </w:rPr>
      </w:pPr>
      <w:r>
        <w:rPr>
          <w:rStyle w:val="contentcontrolboundarysink"/>
          <w:rFonts w:ascii="Arial" w:hAnsi="Arial" w:cs="Arial"/>
          <w:b/>
          <w:bCs/>
          <w:sz w:val="22"/>
          <w:szCs w:val="22"/>
        </w:rPr>
        <w:t>​​</w:t>
      </w:r>
    </w:p>
    <w:p w14:paraId="6DE4205A" w14:textId="22E254D6" w:rsidR="00754255" w:rsidRDefault="00D76C49" w:rsidP="00754255">
      <w:pPr>
        <w:pStyle w:val="paragraph"/>
        <w:numPr>
          <w:ilvl w:val="0"/>
          <w:numId w:val="9"/>
        </w:numPr>
        <w:spacing w:before="0" w:beforeAutospacing="0" w:after="0" w:afterAutospacing="0"/>
        <w:textAlignment w:val="baseline"/>
        <w:rPr>
          <w:rStyle w:val="normaltextrun"/>
          <w:rFonts w:ascii="Arial" w:hAnsi="Arial" w:cs="Arial"/>
        </w:rPr>
      </w:pPr>
      <w:r w:rsidRPr="00FF6D1A">
        <w:rPr>
          <w:rStyle w:val="normaltextrun"/>
          <w:rFonts w:ascii="Arial" w:hAnsi="Arial" w:cs="Arial"/>
        </w:rPr>
        <w:t xml:space="preserve">The Board will </w:t>
      </w:r>
      <w:r w:rsidR="00FF6D1A">
        <w:rPr>
          <w:rStyle w:val="normaltextrun"/>
          <w:rFonts w:ascii="Arial" w:hAnsi="Arial" w:cs="Arial"/>
        </w:rPr>
        <w:t xml:space="preserve">look to </w:t>
      </w:r>
      <w:r w:rsidRPr="00FF6D1A">
        <w:rPr>
          <w:rStyle w:val="normaltextrun"/>
          <w:rFonts w:ascii="Arial" w:hAnsi="Arial" w:cs="Arial"/>
        </w:rPr>
        <w:t>build on its success</w:t>
      </w:r>
      <w:r w:rsidR="00FF6D1A">
        <w:rPr>
          <w:rStyle w:val="normaltextrun"/>
          <w:rFonts w:ascii="Arial" w:hAnsi="Arial" w:cs="Arial"/>
        </w:rPr>
        <w:t>es</w:t>
      </w:r>
      <w:r w:rsidRPr="00FF6D1A">
        <w:rPr>
          <w:rStyle w:val="normaltextrun"/>
          <w:rFonts w:ascii="Arial" w:hAnsi="Arial" w:cs="Arial"/>
        </w:rPr>
        <w:t xml:space="preserve"> as </w:t>
      </w:r>
      <w:r w:rsidR="00754255">
        <w:rPr>
          <w:rStyle w:val="normaltextrun"/>
          <w:rFonts w:ascii="Arial" w:hAnsi="Arial" w:cs="Arial"/>
        </w:rPr>
        <w:t>it plans for</w:t>
      </w:r>
      <w:r w:rsidRPr="00FF6D1A">
        <w:rPr>
          <w:rStyle w:val="normaltextrun"/>
          <w:rFonts w:ascii="Arial" w:hAnsi="Arial" w:cs="Arial"/>
        </w:rPr>
        <w:t xml:space="preserve"> the 2023/24 board cycle.</w:t>
      </w:r>
      <w:r w:rsidR="00754255">
        <w:rPr>
          <w:rStyle w:val="normaltextrun"/>
          <w:rFonts w:ascii="Arial" w:hAnsi="Arial" w:cs="Arial"/>
        </w:rPr>
        <w:t xml:space="preserve"> Areas of focus are likely to include:</w:t>
      </w:r>
    </w:p>
    <w:p w14:paraId="0DB42E3C" w14:textId="40CB6630" w:rsidR="00D5229B" w:rsidRDefault="00D5229B" w:rsidP="00754255">
      <w:pPr>
        <w:pStyle w:val="paragraph"/>
        <w:numPr>
          <w:ilvl w:val="1"/>
          <w:numId w:val="9"/>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Making the case for investment in rural areas </w:t>
      </w:r>
      <w:r w:rsidR="00D669B8">
        <w:rPr>
          <w:rStyle w:val="normaltextrun"/>
          <w:rFonts w:ascii="Arial" w:hAnsi="Arial" w:cs="Arial"/>
        </w:rPr>
        <w:t>ahead of the upcoming general election.</w:t>
      </w:r>
    </w:p>
    <w:p w14:paraId="5FDD489E" w14:textId="4429ABE4" w:rsidR="00754255" w:rsidRDefault="00754255" w:rsidP="00754255">
      <w:pPr>
        <w:pStyle w:val="paragraph"/>
        <w:numPr>
          <w:ilvl w:val="1"/>
          <w:numId w:val="9"/>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Influencing national policy on levelling up and devolution, </w:t>
      </w:r>
      <w:r w:rsidR="002E1E0B">
        <w:rPr>
          <w:rStyle w:val="normaltextrun"/>
          <w:rFonts w:ascii="Arial" w:hAnsi="Arial" w:cs="Arial"/>
        </w:rPr>
        <w:t>including a focus on n</w:t>
      </w:r>
      <w:r w:rsidR="00D5229B">
        <w:rPr>
          <w:rStyle w:val="normaltextrun"/>
          <w:rFonts w:ascii="Arial" w:hAnsi="Arial" w:cs="Arial"/>
        </w:rPr>
        <w:t xml:space="preserve">on-metropolitan </w:t>
      </w:r>
      <w:r w:rsidR="002E1E0B">
        <w:rPr>
          <w:rStyle w:val="normaltextrun"/>
          <w:rFonts w:ascii="Arial" w:hAnsi="Arial" w:cs="Arial"/>
        </w:rPr>
        <w:t xml:space="preserve">areas and </w:t>
      </w:r>
      <w:r w:rsidR="000D2AF2">
        <w:rPr>
          <w:rStyle w:val="normaltextrun"/>
          <w:rFonts w:ascii="Arial" w:hAnsi="Arial" w:cs="Arial"/>
        </w:rPr>
        <w:t>widening the scope of powers available.</w:t>
      </w:r>
    </w:p>
    <w:p w14:paraId="094BDA10" w14:textId="750B1D88" w:rsidR="00D5229B" w:rsidRDefault="00D5229B" w:rsidP="00754255">
      <w:pPr>
        <w:pStyle w:val="paragraph"/>
        <w:numPr>
          <w:ilvl w:val="1"/>
          <w:numId w:val="9"/>
        </w:numPr>
        <w:spacing w:before="0" w:beforeAutospacing="0" w:after="0" w:afterAutospacing="0"/>
        <w:textAlignment w:val="baseline"/>
        <w:rPr>
          <w:rStyle w:val="normaltextrun"/>
          <w:rFonts w:ascii="Arial" w:hAnsi="Arial" w:cs="Arial"/>
        </w:rPr>
      </w:pPr>
      <w:r>
        <w:rPr>
          <w:rStyle w:val="normaltextrun"/>
          <w:rFonts w:ascii="Arial" w:hAnsi="Arial" w:cs="Arial"/>
        </w:rPr>
        <w:t>Embedding our Work Local proposals into national policy, including specific policy pro</w:t>
      </w:r>
      <w:r w:rsidR="00D669B8">
        <w:rPr>
          <w:rStyle w:val="normaltextrun"/>
          <w:rFonts w:ascii="Arial" w:hAnsi="Arial" w:cs="Arial"/>
        </w:rPr>
        <w:t xml:space="preserve">posals to support green jobs and net zero. </w:t>
      </w:r>
    </w:p>
    <w:p w14:paraId="78A4C91A" w14:textId="348D0ED8" w:rsidR="000D2AF2" w:rsidRDefault="000D2AF2" w:rsidP="00754255">
      <w:pPr>
        <w:pStyle w:val="paragraph"/>
        <w:numPr>
          <w:ilvl w:val="1"/>
          <w:numId w:val="9"/>
        </w:numPr>
        <w:spacing w:before="0" w:beforeAutospacing="0" w:after="0" w:afterAutospacing="0"/>
        <w:textAlignment w:val="baseline"/>
        <w:rPr>
          <w:rStyle w:val="normaltextrun"/>
          <w:rFonts w:ascii="Arial" w:hAnsi="Arial" w:cs="Arial"/>
        </w:rPr>
      </w:pPr>
      <w:r>
        <w:rPr>
          <w:rStyle w:val="normaltextrun"/>
          <w:rFonts w:ascii="Arial" w:hAnsi="Arial" w:cs="Arial"/>
        </w:rPr>
        <w:t>Streamlining local growth funding and implementing the learning from existing funding programmes.</w:t>
      </w:r>
    </w:p>
    <w:p w14:paraId="227F39A1" w14:textId="056D02C7" w:rsidR="000D2AF2" w:rsidRDefault="00D5229B" w:rsidP="00754255">
      <w:pPr>
        <w:pStyle w:val="paragraph"/>
        <w:numPr>
          <w:ilvl w:val="1"/>
          <w:numId w:val="9"/>
        </w:numPr>
        <w:spacing w:before="0" w:beforeAutospacing="0" w:after="0" w:afterAutospacing="0"/>
        <w:textAlignment w:val="baseline"/>
        <w:rPr>
          <w:rStyle w:val="normaltextrun"/>
          <w:rFonts w:ascii="Arial" w:hAnsi="Arial" w:cs="Arial"/>
        </w:rPr>
      </w:pPr>
      <w:r>
        <w:rPr>
          <w:rStyle w:val="normaltextrun"/>
          <w:rFonts w:ascii="Arial" w:hAnsi="Arial" w:cs="Arial"/>
        </w:rPr>
        <w:t>Supporting councils with the transitions of LEPs to local government</w:t>
      </w:r>
      <w:r w:rsidR="00D669B8">
        <w:rPr>
          <w:rStyle w:val="normaltextrun"/>
          <w:rFonts w:ascii="Arial" w:hAnsi="Arial" w:cs="Arial"/>
        </w:rPr>
        <w:t xml:space="preserve"> and removing barriers to councils’ abilities to </w:t>
      </w:r>
      <w:r w:rsidR="00747FD6">
        <w:rPr>
          <w:rStyle w:val="normaltextrun"/>
          <w:rFonts w:ascii="Arial" w:hAnsi="Arial" w:cs="Arial"/>
        </w:rPr>
        <w:t>support</w:t>
      </w:r>
      <w:r w:rsidR="00D669B8">
        <w:rPr>
          <w:rStyle w:val="normaltextrun"/>
          <w:rFonts w:ascii="Arial" w:hAnsi="Arial" w:cs="Arial"/>
        </w:rPr>
        <w:t xml:space="preserve"> local inclusive growth.</w:t>
      </w:r>
    </w:p>
    <w:p w14:paraId="48570910" w14:textId="55148043" w:rsidR="00D669B8" w:rsidRPr="00754255" w:rsidRDefault="008450B7" w:rsidP="00754255">
      <w:pPr>
        <w:pStyle w:val="paragraph"/>
        <w:numPr>
          <w:ilvl w:val="1"/>
          <w:numId w:val="9"/>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Aligning digital infrastructure and digital inclusion policy through joined-up national policy development and support for local leadership. </w:t>
      </w:r>
    </w:p>
    <w:p w14:paraId="468CDC58" w14:textId="77777777" w:rsidR="00503A36" w:rsidRDefault="00503A36" w:rsidP="00CE1042">
      <w:pPr>
        <w:pStyle w:val="paragraph"/>
        <w:spacing w:before="0" w:beforeAutospacing="0" w:after="0" w:afterAutospacing="0"/>
        <w:ind w:left="345" w:hanging="345"/>
        <w:textAlignment w:val="baseline"/>
        <w:rPr>
          <w:rStyle w:val="contentcontrolboundarysink"/>
          <w:rFonts w:ascii="Arial" w:hAnsi="Arial" w:cs="Arial"/>
          <w:b/>
          <w:bCs/>
          <w:sz w:val="22"/>
          <w:szCs w:val="22"/>
        </w:rPr>
      </w:pPr>
    </w:p>
    <w:p w14:paraId="358D161F" w14:textId="3628AF4B" w:rsidR="00CE1042" w:rsidRDefault="00CE1042" w:rsidP="00CE1042">
      <w:pPr>
        <w:pStyle w:val="paragraph"/>
        <w:spacing w:before="0" w:beforeAutospacing="0" w:after="0" w:afterAutospacing="0"/>
        <w:ind w:left="345" w:hanging="345"/>
        <w:textAlignment w:val="baseline"/>
        <w:rPr>
          <w:rFonts w:ascii="Arial" w:hAnsi="Arial" w:cs="Arial"/>
          <w:sz w:val="22"/>
          <w:szCs w:val="22"/>
        </w:rPr>
      </w:pPr>
      <w:r w:rsidRPr="00E1214C">
        <w:rPr>
          <w:rStyle w:val="normaltextrun"/>
          <w:rFonts w:ascii="Arial" w:hAnsi="Arial" w:cs="Arial"/>
          <w:b/>
          <w:color w:val="9B2C98"/>
          <w:sz w:val="28"/>
          <w:szCs w:val="22"/>
          <w:lang w:eastAsia="en-US"/>
        </w:rPr>
        <w:t>Next steps</w:t>
      </w:r>
      <w:r w:rsidRPr="00E1214C">
        <w:rPr>
          <w:rStyle w:val="normaltextrun"/>
          <w:color w:val="9B2C98"/>
          <w:sz w:val="28"/>
          <w:lang w:eastAsia="en-US"/>
        </w:rPr>
        <w:t>​</w:t>
      </w:r>
      <w:r>
        <w:rPr>
          <w:rStyle w:val="eop"/>
          <w:rFonts w:ascii="Arial" w:hAnsi="Arial" w:cs="Arial"/>
          <w:sz w:val="22"/>
          <w:szCs w:val="22"/>
        </w:rPr>
        <w:t> </w:t>
      </w:r>
    </w:p>
    <w:p w14:paraId="189F8098" w14:textId="5C4233D9" w:rsidR="00116A8C" w:rsidRPr="00E1214C" w:rsidRDefault="00CE1042" w:rsidP="00E04E92">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Cs w:val="22"/>
        </w:rPr>
        <w:t>Officers to take forward actions as appropriate to draft a work programme for the board.</w:t>
      </w:r>
      <w:r>
        <w:rPr>
          <w:rStyle w:val="eop"/>
          <w:rFonts w:ascii="Arial" w:hAnsi="Arial" w:cs="Arial"/>
          <w:sz w:val="22"/>
          <w:szCs w:val="22"/>
        </w:rPr>
        <w:t> </w:t>
      </w:r>
    </w:p>
    <w:p w14:paraId="555CE872" w14:textId="684E52D3" w:rsidR="00116A8C" w:rsidRDefault="00116A8C" w:rsidP="00AC3650"/>
    <w:p w14:paraId="1FCC5AB2" w14:textId="7DC023AB" w:rsidR="00116A8C" w:rsidRDefault="00116A8C" w:rsidP="00AC3650"/>
    <w:p w14:paraId="75AF15CA" w14:textId="34F659EF" w:rsidR="00116A8C" w:rsidRPr="00116A8C" w:rsidRDefault="00116A8C" w:rsidP="00116A8C">
      <w:pPr>
        <w:widowControl/>
        <w:spacing w:line="276" w:lineRule="auto"/>
        <w:ind w:left="357" w:hanging="357"/>
        <w:rPr>
          <w:rFonts w:eastAsia="Calibri"/>
          <w:color w:val="0563C1"/>
          <w:u w:val="single"/>
        </w:rPr>
      </w:pPr>
    </w:p>
    <w:p w14:paraId="4F25627D" w14:textId="77777777" w:rsidR="00116A8C" w:rsidRPr="00AC3650" w:rsidRDefault="00116A8C" w:rsidP="00AC3650"/>
    <w:sectPr w:rsidR="00116A8C" w:rsidRPr="00AC3650" w:rsidSect="0044399B">
      <w:headerReference w:type="default" r:id="rId31"/>
      <w:footerReference w:type="even" r:id="rId32"/>
      <w:footerReference w:type="default" r:id="rId33"/>
      <w:pgSz w:w="11900" w:h="16840"/>
      <w:pgMar w:top="1440" w:right="1440" w:bottom="1440" w:left="1440" w:header="283" w:footer="98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69C0" w14:textId="77777777" w:rsidR="00994DA9" w:rsidRDefault="00994DA9" w:rsidP="0052129E">
      <w:r>
        <w:separator/>
      </w:r>
    </w:p>
  </w:endnote>
  <w:endnote w:type="continuationSeparator" w:id="0">
    <w:p w14:paraId="7A230706" w14:textId="77777777" w:rsidR="00994DA9" w:rsidRDefault="00994DA9" w:rsidP="0052129E">
      <w:r>
        <w:continuationSeparator/>
      </w:r>
    </w:p>
  </w:endnote>
  <w:endnote w:type="continuationNotice" w:id="1">
    <w:p w14:paraId="7B5EDE1B" w14:textId="77777777" w:rsidR="00994DA9" w:rsidRDefault="00994DA9"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3A58" w14:textId="77777777" w:rsidR="008B5701" w:rsidRDefault="008B5701" w:rsidP="0052129E"/>
  <w:p w14:paraId="0DB53357"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B616" w14:textId="77777777" w:rsidR="00116A8C" w:rsidRPr="00116A8C" w:rsidRDefault="00116A8C" w:rsidP="00116A8C">
    <w:pPr>
      <w:widowControl/>
      <w:spacing w:after="0" w:line="240" w:lineRule="auto"/>
      <w:ind w:left="-907" w:right="-907"/>
      <w:rPr>
        <w:rFonts w:cs="Arial"/>
        <w:noProof/>
        <w:sz w:val="18"/>
        <w:szCs w:val="18"/>
      </w:rPr>
    </w:pPr>
    <w:r w:rsidRPr="00116A8C">
      <w:rPr>
        <w:rFonts w:cs="Arial"/>
        <w:noProof/>
        <w:sz w:val="18"/>
        <w:szCs w:val="18"/>
      </w:rPr>
      <w:t xml:space="preserve">18 Smith Square, London, SW1P 3HZ      </w:t>
    </w:r>
    <w:hyperlink r:id="rId1" w:history="1">
      <w:r w:rsidRPr="00116A8C">
        <w:rPr>
          <w:rFonts w:cs="Arial"/>
          <w:noProof/>
          <w:color w:val="000000"/>
          <w:sz w:val="18"/>
          <w:szCs w:val="18"/>
        </w:rPr>
        <w:t>www.local.gov.uk</w:t>
      </w:r>
    </w:hyperlink>
    <w:r w:rsidRPr="00116A8C">
      <w:rPr>
        <w:rFonts w:cs="Arial"/>
        <w:noProof/>
        <w:sz w:val="18"/>
        <w:szCs w:val="18"/>
      </w:rPr>
      <w:t xml:space="preserve">      </w:t>
    </w:r>
    <w:r w:rsidRPr="00116A8C">
      <w:rPr>
        <w:rFonts w:cs="Arial"/>
        <w:b/>
        <w:noProof/>
        <w:sz w:val="18"/>
        <w:szCs w:val="18"/>
      </w:rPr>
      <w:t xml:space="preserve">Telephone </w:t>
    </w:r>
    <w:r w:rsidRPr="00116A8C">
      <w:rPr>
        <w:rFonts w:cs="Arial"/>
        <w:noProof/>
        <w:sz w:val="18"/>
        <w:szCs w:val="18"/>
      </w:rPr>
      <w:t xml:space="preserve">020 7664 3000      </w:t>
    </w:r>
    <w:r w:rsidRPr="00116A8C">
      <w:rPr>
        <w:rFonts w:cs="Arial"/>
        <w:b/>
        <w:noProof/>
        <w:sz w:val="18"/>
        <w:szCs w:val="18"/>
      </w:rPr>
      <w:t xml:space="preserve">Email </w:t>
    </w:r>
    <w:hyperlink r:id="rId2" w:history="1">
      <w:r w:rsidRPr="00116A8C">
        <w:rPr>
          <w:rFonts w:cs="Arial"/>
          <w:noProof/>
          <w:color w:val="000000"/>
          <w:sz w:val="18"/>
          <w:szCs w:val="18"/>
        </w:rPr>
        <w:t>info@local.gov.uk</w:t>
      </w:r>
    </w:hyperlink>
    <w:r w:rsidRPr="00116A8C">
      <w:rPr>
        <w:rFonts w:cs="Arial"/>
        <w:noProof/>
        <w:sz w:val="18"/>
        <w:szCs w:val="18"/>
      </w:rPr>
      <w:t xml:space="preserve">     </w:t>
    </w:r>
    <w:r w:rsidRPr="00116A8C">
      <w:rPr>
        <w:rFonts w:cs="Arial"/>
        <w:noProof/>
        <w:sz w:val="18"/>
        <w:szCs w:val="18"/>
      </w:rPr>
      <w:br/>
      <w:t>Local Government Association company number 11177145</w:t>
    </w:r>
  </w:p>
  <w:p w14:paraId="0F1DACA3" w14:textId="1D15CC3D" w:rsidR="00116A8C" w:rsidRPr="00116A8C" w:rsidRDefault="00116A8C" w:rsidP="00116A8C">
    <w:pPr>
      <w:widowControl/>
      <w:spacing w:after="0" w:line="240" w:lineRule="auto"/>
      <w:ind w:left="-907" w:right="-907"/>
      <w:rPr>
        <w:rFonts w:cs="Arial"/>
        <w:noProof/>
        <w:sz w:val="18"/>
        <w:szCs w:val="18"/>
      </w:rPr>
    </w:pPr>
    <w:r w:rsidRPr="00116A8C">
      <w:rPr>
        <w:rFonts w:cs="Arial"/>
        <w:noProof/>
        <w:sz w:val="18"/>
        <w:szCs w:val="18"/>
      </w:rPr>
      <w:t>Improvement and Development Agency for Local Government company number 03675577</w:t>
    </w:r>
    <w:r w:rsidRPr="00116A8C">
      <w:rPr>
        <w:rFonts w:cs="Arial"/>
        <w:noProof/>
        <w:sz w:val="18"/>
        <w:szCs w:val="18"/>
      </w:rPr>
      <w:br/>
    </w:r>
    <w:r w:rsidRPr="00116A8C">
      <w:rPr>
        <w:rFonts w:cs="Arial"/>
        <w:b/>
        <w:noProof/>
        <w:sz w:val="18"/>
        <w:szCs w:val="18"/>
      </w:rPr>
      <w:t>Chairman:</w:t>
    </w:r>
    <w:r w:rsidRPr="00116A8C">
      <w:rPr>
        <w:rFonts w:cs="Arial"/>
        <w:noProof/>
        <w:sz w:val="18"/>
        <w:szCs w:val="18"/>
      </w:rPr>
      <w:t xml:space="preserve"> Councillor James Jamieson   </w:t>
    </w:r>
    <w:r w:rsidRPr="00116A8C">
      <w:rPr>
        <w:rFonts w:cs="Arial"/>
        <w:b/>
        <w:noProof/>
        <w:sz w:val="18"/>
        <w:szCs w:val="18"/>
      </w:rPr>
      <w:t>Chief Executive:</w:t>
    </w:r>
    <w:r w:rsidRPr="00116A8C">
      <w:rPr>
        <w:rFonts w:cs="Arial"/>
        <w:noProof/>
        <w:sz w:val="18"/>
        <w:szCs w:val="18"/>
      </w:rPr>
      <w:t xml:space="preserve"> Mark Lloyd CBE   </w:t>
    </w:r>
    <w:r w:rsidRPr="00116A8C">
      <w:rPr>
        <w:rFonts w:cs="Arial"/>
        <w:b/>
        <w:noProof/>
        <w:sz w:val="18"/>
        <w:szCs w:val="18"/>
      </w:rPr>
      <w:t>President:</w:t>
    </w:r>
    <w:r w:rsidRPr="00116A8C">
      <w:rPr>
        <w:rFonts w:cs="Arial"/>
        <w:noProof/>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1540" w14:textId="77777777" w:rsidR="00994DA9" w:rsidRDefault="00994DA9" w:rsidP="0052129E">
      <w:r>
        <w:separator/>
      </w:r>
    </w:p>
  </w:footnote>
  <w:footnote w:type="continuationSeparator" w:id="0">
    <w:p w14:paraId="7553CC29" w14:textId="77777777" w:rsidR="00994DA9" w:rsidRDefault="00994DA9" w:rsidP="0052129E">
      <w:r>
        <w:continuationSeparator/>
      </w:r>
    </w:p>
  </w:footnote>
  <w:footnote w:type="continuationNotice" w:id="1">
    <w:p w14:paraId="797CDE3C" w14:textId="77777777" w:rsidR="00994DA9" w:rsidRDefault="00994DA9"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29AF" w14:textId="1C7A5CEF" w:rsidR="00116A8C" w:rsidRDefault="00116A8C" w:rsidP="00116A8C">
    <w:pPr>
      <w:widowControl/>
      <w:tabs>
        <w:tab w:val="left" w:pos="5940"/>
      </w:tabs>
      <w:spacing w:after="0" w:line="240" w:lineRule="auto"/>
      <w:ind w:left="357" w:hanging="357"/>
      <w:rPr>
        <w:rFonts w:eastAsia="Calibri"/>
        <w:sz w:val="22"/>
        <w:szCs w:val="22"/>
      </w:rPr>
    </w:pPr>
    <w:r w:rsidRPr="00116A8C">
      <w:rPr>
        <w:rFonts w:eastAsia="Calibri"/>
        <w:sz w:val="22"/>
        <w:szCs w:val="22"/>
      </w:rPr>
      <w:tab/>
    </w:r>
  </w:p>
  <w:p w14:paraId="1D4BEBBB" w14:textId="049F338A" w:rsidR="00116A8C" w:rsidRDefault="00116A8C" w:rsidP="00116A8C">
    <w:pPr>
      <w:widowControl/>
      <w:tabs>
        <w:tab w:val="left" w:pos="5940"/>
      </w:tabs>
      <w:spacing w:after="0" w:line="240" w:lineRule="auto"/>
      <w:ind w:left="357" w:hanging="357"/>
      <w:rPr>
        <w:rFonts w:eastAsia="Calibri"/>
        <w:sz w:val="22"/>
        <w:szCs w:val="22"/>
      </w:rPr>
    </w:pPr>
  </w:p>
  <w:p w14:paraId="6A88D700" w14:textId="77777777" w:rsidR="00116A8C" w:rsidRPr="00116A8C" w:rsidRDefault="00116A8C" w:rsidP="00116A8C">
    <w:pPr>
      <w:widowControl/>
      <w:tabs>
        <w:tab w:val="left" w:pos="5940"/>
      </w:tabs>
      <w:spacing w:after="0" w:line="240" w:lineRule="auto"/>
      <w:ind w:left="357" w:hanging="357"/>
      <w:rPr>
        <w:rFonts w:eastAsia="Calibri"/>
        <w:sz w:val="22"/>
        <w:szCs w:val="22"/>
      </w:rPr>
    </w:pPr>
  </w:p>
  <w:tbl>
    <w:tblPr>
      <w:tblStyle w:val="TableGrid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16A8C" w:rsidRPr="00116A8C" w14:paraId="3A69944A" w14:textId="77777777" w:rsidTr="00A03CA9">
      <w:trPr>
        <w:trHeight w:val="416"/>
      </w:trPr>
      <w:tc>
        <w:tcPr>
          <w:tcW w:w="5812" w:type="dxa"/>
          <w:vMerge w:val="restart"/>
        </w:tcPr>
        <w:p w14:paraId="0D26F6EB" w14:textId="77777777" w:rsidR="00116A8C" w:rsidRPr="00116A8C" w:rsidRDefault="00116A8C" w:rsidP="00116A8C">
          <w:pPr>
            <w:widowControl/>
            <w:spacing w:after="0" w:line="276" w:lineRule="auto"/>
          </w:pPr>
          <w:r w:rsidRPr="00116A8C">
            <w:rPr>
              <w:noProof/>
              <w:lang w:val="en-US"/>
            </w:rPr>
            <w:drawing>
              <wp:inline distT="0" distB="0" distL="0" distR="0" wp14:anchorId="3CBF1B19" wp14:editId="0A7F5E7C">
                <wp:extent cx="1143000" cy="678180"/>
                <wp:effectExtent l="0" t="0" r="0" b="7620"/>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EF2A33DD534CA4BFFE37353FACFA4E"/>
          </w:placeholder>
        </w:sdtPr>
        <w:sdtContent>
          <w:tc>
            <w:tcPr>
              <w:tcW w:w="4106" w:type="dxa"/>
            </w:tcPr>
            <w:p w14:paraId="2ADB4EC5" w14:textId="21039DD7" w:rsidR="00116A8C" w:rsidRPr="00116A8C" w:rsidRDefault="0044399B" w:rsidP="00116A8C">
              <w:pPr>
                <w:widowControl/>
                <w:spacing w:after="0" w:line="276" w:lineRule="auto"/>
              </w:pPr>
              <w:r w:rsidRPr="0044399B">
                <w:rPr>
                  <w:b/>
                  <w:bCs/>
                </w:rPr>
                <w:t>People and Places Board</w:t>
              </w:r>
            </w:p>
          </w:tc>
        </w:sdtContent>
      </w:sdt>
    </w:tr>
    <w:tr w:rsidR="00116A8C" w:rsidRPr="00116A8C" w14:paraId="42EC8D15" w14:textId="77777777" w:rsidTr="00A03CA9">
      <w:trPr>
        <w:trHeight w:val="406"/>
      </w:trPr>
      <w:tc>
        <w:tcPr>
          <w:tcW w:w="5812" w:type="dxa"/>
          <w:vMerge/>
        </w:tcPr>
        <w:p w14:paraId="7F6AA19D" w14:textId="77777777" w:rsidR="00116A8C" w:rsidRPr="00116A8C" w:rsidRDefault="00116A8C" w:rsidP="00116A8C">
          <w:pPr>
            <w:widowControl/>
            <w:spacing w:after="0" w:line="276" w:lineRule="auto"/>
          </w:pPr>
        </w:p>
      </w:tc>
      <w:tc>
        <w:tcPr>
          <w:tcW w:w="4106" w:type="dxa"/>
        </w:tcPr>
        <w:sdt>
          <w:sdtPr>
            <w:alias w:val="Date"/>
            <w:tag w:val="Date"/>
            <w:id w:val="1721939361"/>
            <w:placeholder>
              <w:docPart w:val="72B62A54EED14EF4A9F4C681B9962FB0"/>
            </w:placeholder>
            <w:date w:fullDate="2023-06-06T00:00:00Z">
              <w:dateFormat w:val="d MMMM yyyy"/>
              <w:lid w:val="en-GB"/>
              <w:storeMappedDataAs w:val="text"/>
              <w:calendar w:val="gregorian"/>
            </w:date>
          </w:sdtPr>
          <w:sdtContent>
            <w:p w14:paraId="38C6EFDC" w14:textId="61BC2B47" w:rsidR="00116A8C" w:rsidRPr="00116A8C" w:rsidRDefault="0044399B" w:rsidP="00116A8C">
              <w:pPr>
                <w:widowControl/>
                <w:spacing w:after="0" w:line="276" w:lineRule="auto"/>
              </w:pPr>
              <w:r>
                <w:t>6</w:t>
              </w:r>
              <w:r w:rsidR="00116A8C">
                <w:t xml:space="preserve"> June 2023</w:t>
              </w:r>
            </w:p>
          </w:sdtContent>
        </w:sdt>
      </w:tc>
    </w:tr>
    <w:tr w:rsidR="00116A8C" w:rsidRPr="00116A8C" w14:paraId="640ACB55" w14:textId="77777777" w:rsidTr="00A03CA9">
      <w:trPr>
        <w:trHeight w:val="80"/>
      </w:trPr>
      <w:tc>
        <w:tcPr>
          <w:tcW w:w="5812" w:type="dxa"/>
          <w:vMerge/>
        </w:tcPr>
        <w:p w14:paraId="07ED4762" w14:textId="77777777" w:rsidR="00116A8C" w:rsidRPr="00116A8C" w:rsidRDefault="00116A8C" w:rsidP="00116A8C">
          <w:pPr>
            <w:widowControl/>
            <w:spacing w:after="0" w:line="276" w:lineRule="auto"/>
          </w:pPr>
        </w:p>
      </w:tc>
      <w:tc>
        <w:tcPr>
          <w:tcW w:w="4106" w:type="dxa"/>
        </w:tcPr>
        <w:p w14:paraId="34D82B88" w14:textId="77777777" w:rsidR="00116A8C" w:rsidRPr="00116A8C" w:rsidRDefault="00116A8C" w:rsidP="00116A8C">
          <w:pPr>
            <w:widowControl/>
            <w:spacing w:after="0" w:line="276" w:lineRule="auto"/>
          </w:pPr>
        </w:p>
      </w:tc>
    </w:tr>
  </w:tbl>
  <w:p w14:paraId="5E7FB573" w14:textId="77777777" w:rsidR="00116A8C" w:rsidRDefault="00116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2"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9E327B3"/>
    <w:multiLevelType w:val="hybridMultilevel"/>
    <w:tmpl w:val="B1627274"/>
    <w:lvl w:ilvl="0" w:tplc="3438D41E">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5177363">
    <w:abstractNumId w:val="0"/>
  </w:num>
  <w:num w:numId="2" w16cid:durableId="1249581153">
    <w:abstractNumId w:val="8"/>
  </w:num>
  <w:num w:numId="3" w16cid:durableId="1540703762">
    <w:abstractNumId w:val="7"/>
  </w:num>
  <w:num w:numId="4" w16cid:durableId="266043126">
    <w:abstractNumId w:val="5"/>
  </w:num>
  <w:num w:numId="5" w16cid:durableId="737870857">
    <w:abstractNumId w:val="3"/>
  </w:num>
  <w:num w:numId="6" w16cid:durableId="864563898">
    <w:abstractNumId w:val="2"/>
  </w:num>
  <w:num w:numId="7" w16cid:durableId="1884904477">
    <w:abstractNumId w:val="4"/>
  </w:num>
  <w:num w:numId="8" w16cid:durableId="63185790">
    <w:abstractNumId w:val="1"/>
  </w:num>
  <w:num w:numId="9" w16cid:durableId="148727955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8C"/>
    <w:rsid w:val="00003DE5"/>
    <w:rsid w:val="000040DD"/>
    <w:rsid w:val="00007035"/>
    <w:rsid w:val="00012642"/>
    <w:rsid w:val="00016C66"/>
    <w:rsid w:val="0002023E"/>
    <w:rsid w:val="00023063"/>
    <w:rsid w:val="00040B3E"/>
    <w:rsid w:val="00042F32"/>
    <w:rsid w:val="00052698"/>
    <w:rsid w:val="00055CCC"/>
    <w:rsid w:val="00062A82"/>
    <w:rsid w:val="00075EDA"/>
    <w:rsid w:val="00077DCC"/>
    <w:rsid w:val="00085B6E"/>
    <w:rsid w:val="000913D1"/>
    <w:rsid w:val="00095F0F"/>
    <w:rsid w:val="000A3930"/>
    <w:rsid w:val="000A6F0D"/>
    <w:rsid w:val="000B07DB"/>
    <w:rsid w:val="000B34AE"/>
    <w:rsid w:val="000B40B2"/>
    <w:rsid w:val="000C083B"/>
    <w:rsid w:val="000D27C5"/>
    <w:rsid w:val="000D2AF2"/>
    <w:rsid w:val="00100350"/>
    <w:rsid w:val="0010218D"/>
    <w:rsid w:val="00116A8C"/>
    <w:rsid w:val="00125CDC"/>
    <w:rsid w:val="00125D0E"/>
    <w:rsid w:val="001343DB"/>
    <w:rsid w:val="00137A89"/>
    <w:rsid w:val="00143FF7"/>
    <w:rsid w:val="00144168"/>
    <w:rsid w:val="00151EED"/>
    <w:rsid w:val="00153423"/>
    <w:rsid w:val="00154AB4"/>
    <w:rsid w:val="0016146B"/>
    <w:rsid w:val="001719D2"/>
    <w:rsid w:val="001879BE"/>
    <w:rsid w:val="00191EF5"/>
    <w:rsid w:val="00195A64"/>
    <w:rsid w:val="001A64EE"/>
    <w:rsid w:val="001A6528"/>
    <w:rsid w:val="001C0B7F"/>
    <w:rsid w:val="001C403B"/>
    <w:rsid w:val="001C6A5B"/>
    <w:rsid w:val="001D0E03"/>
    <w:rsid w:val="001E3B88"/>
    <w:rsid w:val="001E48CA"/>
    <w:rsid w:val="0020025E"/>
    <w:rsid w:val="002013E6"/>
    <w:rsid w:val="00201BBD"/>
    <w:rsid w:val="0020342C"/>
    <w:rsid w:val="00207C69"/>
    <w:rsid w:val="00215D15"/>
    <w:rsid w:val="00220A4F"/>
    <w:rsid w:val="0022517A"/>
    <w:rsid w:val="002255C9"/>
    <w:rsid w:val="002258B9"/>
    <w:rsid w:val="00240E17"/>
    <w:rsid w:val="002428B8"/>
    <w:rsid w:val="00251064"/>
    <w:rsid w:val="002B36DC"/>
    <w:rsid w:val="002B6209"/>
    <w:rsid w:val="002C058D"/>
    <w:rsid w:val="002C111D"/>
    <w:rsid w:val="002D013E"/>
    <w:rsid w:val="002E1060"/>
    <w:rsid w:val="002E1E0B"/>
    <w:rsid w:val="002E2053"/>
    <w:rsid w:val="002E6C8C"/>
    <w:rsid w:val="002F0F2B"/>
    <w:rsid w:val="002F3C04"/>
    <w:rsid w:val="002F462E"/>
    <w:rsid w:val="002F7424"/>
    <w:rsid w:val="0030031B"/>
    <w:rsid w:val="00300A77"/>
    <w:rsid w:val="003137E0"/>
    <w:rsid w:val="00314DF1"/>
    <w:rsid w:val="00324983"/>
    <w:rsid w:val="00345410"/>
    <w:rsid w:val="003518F4"/>
    <w:rsid w:val="00353D65"/>
    <w:rsid w:val="00357547"/>
    <w:rsid w:val="00361AEB"/>
    <w:rsid w:val="00363F09"/>
    <w:rsid w:val="003737D0"/>
    <w:rsid w:val="00375F9A"/>
    <w:rsid w:val="003801D6"/>
    <w:rsid w:val="00397CDD"/>
    <w:rsid w:val="003A15A7"/>
    <w:rsid w:val="003B159A"/>
    <w:rsid w:val="003C11FC"/>
    <w:rsid w:val="003C495E"/>
    <w:rsid w:val="003C5C16"/>
    <w:rsid w:val="003D1170"/>
    <w:rsid w:val="003D55B7"/>
    <w:rsid w:val="003E2A1C"/>
    <w:rsid w:val="003E5013"/>
    <w:rsid w:val="003E6ACB"/>
    <w:rsid w:val="003F50DB"/>
    <w:rsid w:val="00400A51"/>
    <w:rsid w:val="00410D69"/>
    <w:rsid w:val="00420B32"/>
    <w:rsid w:val="0042795C"/>
    <w:rsid w:val="0044399B"/>
    <w:rsid w:val="0044677B"/>
    <w:rsid w:val="00446C9D"/>
    <w:rsid w:val="004629CC"/>
    <w:rsid w:val="00464C5F"/>
    <w:rsid w:val="00473822"/>
    <w:rsid w:val="00474128"/>
    <w:rsid w:val="004812FF"/>
    <w:rsid w:val="004813F5"/>
    <w:rsid w:val="004815E4"/>
    <w:rsid w:val="00486944"/>
    <w:rsid w:val="00494F4B"/>
    <w:rsid w:val="004A550F"/>
    <w:rsid w:val="004B506B"/>
    <w:rsid w:val="004B6480"/>
    <w:rsid w:val="004C0E85"/>
    <w:rsid w:val="004C1176"/>
    <w:rsid w:val="004C1903"/>
    <w:rsid w:val="004C4820"/>
    <w:rsid w:val="004C6AF1"/>
    <w:rsid w:val="004D736A"/>
    <w:rsid w:val="004E1B2D"/>
    <w:rsid w:val="004E337D"/>
    <w:rsid w:val="004E5BF4"/>
    <w:rsid w:val="004E6BB3"/>
    <w:rsid w:val="004F68A2"/>
    <w:rsid w:val="00500B4D"/>
    <w:rsid w:val="00503754"/>
    <w:rsid w:val="00503A36"/>
    <w:rsid w:val="00503F09"/>
    <w:rsid w:val="0051479D"/>
    <w:rsid w:val="00515FA7"/>
    <w:rsid w:val="0052129E"/>
    <w:rsid w:val="00522660"/>
    <w:rsid w:val="00526D9F"/>
    <w:rsid w:val="0053346B"/>
    <w:rsid w:val="00535D6E"/>
    <w:rsid w:val="005372A7"/>
    <w:rsid w:val="00544B36"/>
    <w:rsid w:val="005500D8"/>
    <w:rsid w:val="00551C91"/>
    <w:rsid w:val="005720CE"/>
    <w:rsid w:val="00586893"/>
    <w:rsid w:val="005A562A"/>
    <w:rsid w:val="005A7236"/>
    <w:rsid w:val="005B40FE"/>
    <w:rsid w:val="005B52F8"/>
    <w:rsid w:val="005B6E60"/>
    <w:rsid w:val="005C0AA0"/>
    <w:rsid w:val="005C379A"/>
    <w:rsid w:val="005D08F8"/>
    <w:rsid w:val="005D52A9"/>
    <w:rsid w:val="005E134D"/>
    <w:rsid w:val="005F35B6"/>
    <w:rsid w:val="00613FAE"/>
    <w:rsid w:val="00616157"/>
    <w:rsid w:val="00616392"/>
    <w:rsid w:val="00621DC7"/>
    <w:rsid w:val="00627B4F"/>
    <w:rsid w:val="00643FF4"/>
    <w:rsid w:val="00645595"/>
    <w:rsid w:val="006455D6"/>
    <w:rsid w:val="00652442"/>
    <w:rsid w:val="00652A30"/>
    <w:rsid w:val="00655DAC"/>
    <w:rsid w:val="00662B42"/>
    <w:rsid w:val="006671C2"/>
    <w:rsid w:val="00672D24"/>
    <w:rsid w:val="0067455C"/>
    <w:rsid w:val="006815FF"/>
    <w:rsid w:val="00690F84"/>
    <w:rsid w:val="00693086"/>
    <w:rsid w:val="006935A4"/>
    <w:rsid w:val="00695C5E"/>
    <w:rsid w:val="006A0790"/>
    <w:rsid w:val="006A789F"/>
    <w:rsid w:val="006B45FC"/>
    <w:rsid w:val="006C7FA2"/>
    <w:rsid w:val="006E432A"/>
    <w:rsid w:val="00707E98"/>
    <w:rsid w:val="00710E3D"/>
    <w:rsid w:val="00711939"/>
    <w:rsid w:val="00713A6A"/>
    <w:rsid w:val="0071649C"/>
    <w:rsid w:val="00726ED8"/>
    <w:rsid w:val="00740387"/>
    <w:rsid w:val="007430A4"/>
    <w:rsid w:val="00747FD6"/>
    <w:rsid w:val="007522A4"/>
    <w:rsid w:val="00754255"/>
    <w:rsid w:val="0076751A"/>
    <w:rsid w:val="0078068A"/>
    <w:rsid w:val="007918BC"/>
    <w:rsid w:val="007A3157"/>
    <w:rsid w:val="007B6174"/>
    <w:rsid w:val="007B6FFF"/>
    <w:rsid w:val="007C0A8C"/>
    <w:rsid w:val="007C4B53"/>
    <w:rsid w:val="007C79EC"/>
    <w:rsid w:val="007C7B02"/>
    <w:rsid w:val="007D37E4"/>
    <w:rsid w:val="007D6682"/>
    <w:rsid w:val="007E0ACD"/>
    <w:rsid w:val="007F1381"/>
    <w:rsid w:val="007F2103"/>
    <w:rsid w:val="007F28E6"/>
    <w:rsid w:val="00800D81"/>
    <w:rsid w:val="008048EF"/>
    <w:rsid w:val="00804F72"/>
    <w:rsid w:val="00814F71"/>
    <w:rsid w:val="00821E3F"/>
    <w:rsid w:val="00822601"/>
    <w:rsid w:val="00822830"/>
    <w:rsid w:val="00823320"/>
    <w:rsid w:val="00840174"/>
    <w:rsid w:val="008417F4"/>
    <w:rsid w:val="008450B7"/>
    <w:rsid w:val="0086789A"/>
    <w:rsid w:val="008905DD"/>
    <w:rsid w:val="00892ECB"/>
    <w:rsid w:val="008A3729"/>
    <w:rsid w:val="008A5A73"/>
    <w:rsid w:val="008B2E69"/>
    <w:rsid w:val="008B5701"/>
    <w:rsid w:val="008C56E5"/>
    <w:rsid w:val="008C638E"/>
    <w:rsid w:val="008C7AEC"/>
    <w:rsid w:val="008E31D6"/>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51DF1"/>
    <w:rsid w:val="0096624C"/>
    <w:rsid w:val="00980853"/>
    <w:rsid w:val="009846C6"/>
    <w:rsid w:val="0098520D"/>
    <w:rsid w:val="009878BD"/>
    <w:rsid w:val="00987CF9"/>
    <w:rsid w:val="00994DA9"/>
    <w:rsid w:val="00996BE3"/>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2592D"/>
    <w:rsid w:val="00A53F81"/>
    <w:rsid w:val="00A61568"/>
    <w:rsid w:val="00A9516B"/>
    <w:rsid w:val="00AA2CA8"/>
    <w:rsid w:val="00AA5C78"/>
    <w:rsid w:val="00AB56A2"/>
    <w:rsid w:val="00AC3650"/>
    <w:rsid w:val="00AE0D4C"/>
    <w:rsid w:val="00AF33D2"/>
    <w:rsid w:val="00AF421F"/>
    <w:rsid w:val="00AF4BD4"/>
    <w:rsid w:val="00B14707"/>
    <w:rsid w:val="00B15CF5"/>
    <w:rsid w:val="00B223D9"/>
    <w:rsid w:val="00B25BE2"/>
    <w:rsid w:val="00B261C3"/>
    <w:rsid w:val="00B270C0"/>
    <w:rsid w:val="00B43FC6"/>
    <w:rsid w:val="00B45A5D"/>
    <w:rsid w:val="00B45F53"/>
    <w:rsid w:val="00B50490"/>
    <w:rsid w:val="00B632F8"/>
    <w:rsid w:val="00B632FD"/>
    <w:rsid w:val="00B63AC4"/>
    <w:rsid w:val="00B8242A"/>
    <w:rsid w:val="00B8434B"/>
    <w:rsid w:val="00BA0C12"/>
    <w:rsid w:val="00BA6C6B"/>
    <w:rsid w:val="00BE03F8"/>
    <w:rsid w:val="00BE2440"/>
    <w:rsid w:val="00BF1144"/>
    <w:rsid w:val="00BF3913"/>
    <w:rsid w:val="00BF4CF5"/>
    <w:rsid w:val="00C003D2"/>
    <w:rsid w:val="00C22A6C"/>
    <w:rsid w:val="00C36D71"/>
    <w:rsid w:val="00C42BC3"/>
    <w:rsid w:val="00C7006B"/>
    <w:rsid w:val="00C76125"/>
    <w:rsid w:val="00C77025"/>
    <w:rsid w:val="00C82B22"/>
    <w:rsid w:val="00C84BCF"/>
    <w:rsid w:val="00C869AD"/>
    <w:rsid w:val="00C9073A"/>
    <w:rsid w:val="00C92573"/>
    <w:rsid w:val="00C94567"/>
    <w:rsid w:val="00C94584"/>
    <w:rsid w:val="00CA05B1"/>
    <w:rsid w:val="00CA3222"/>
    <w:rsid w:val="00CA5846"/>
    <w:rsid w:val="00CA6CB6"/>
    <w:rsid w:val="00CA7715"/>
    <w:rsid w:val="00CB3530"/>
    <w:rsid w:val="00CC0113"/>
    <w:rsid w:val="00CC3EA0"/>
    <w:rsid w:val="00CE1042"/>
    <w:rsid w:val="00CE4C06"/>
    <w:rsid w:val="00CE5015"/>
    <w:rsid w:val="00CE5845"/>
    <w:rsid w:val="00CF0511"/>
    <w:rsid w:val="00CF0E2F"/>
    <w:rsid w:val="00CF22B9"/>
    <w:rsid w:val="00CF2871"/>
    <w:rsid w:val="00D05F11"/>
    <w:rsid w:val="00D244F9"/>
    <w:rsid w:val="00D24F63"/>
    <w:rsid w:val="00D30BBE"/>
    <w:rsid w:val="00D35E87"/>
    <w:rsid w:val="00D51669"/>
    <w:rsid w:val="00D5229B"/>
    <w:rsid w:val="00D57567"/>
    <w:rsid w:val="00D60FA4"/>
    <w:rsid w:val="00D64C73"/>
    <w:rsid w:val="00D650BF"/>
    <w:rsid w:val="00D669B8"/>
    <w:rsid w:val="00D70FE5"/>
    <w:rsid w:val="00D76C49"/>
    <w:rsid w:val="00D77F7C"/>
    <w:rsid w:val="00D9154B"/>
    <w:rsid w:val="00D91A5B"/>
    <w:rsid w:val="00DA00BD"/>
    <w:rsid w:val="00DA0EAC"/>
    <w:rsid w:val="00DA5405"/>
    <w:rsid w:val="00DB3E92"/>
    <w:rsid w:val="00DB3F61"/>
    <w:rsid w:val="00E0165F"/>
    <w:rsid w:val="00E04E92"/>
    <w:rsid w:val="00E1214C"/>
    <w:rsid w:val="00E141F7"/>
    <w:rsid w:val="00E306ED"/>
    <w:rsid w:val="00E32FD5"/>
    <w:rsid w:val="00E3472D"/>
    <w:rsid w:val="00E37CF8"/>
    <w:rsid w:val="00E4254B"/>
    <w:rsid w:val="00E540F7"/>
    <w:rsid w:val="00E610E1"/>
    <w:rsid w:val="00E618C5"/>
    <w:rsid w:val="00E672DD"/>
    <w:rsid w:val="00E71722"/>
    <w:rsid w:val="00E85176"/>
    <w:rsid w:val="00E8638C"/>
    <w:rsid w:val="00EB1398"/>
    <w:rsid w:val="00EC3301"/>
    <w:rsid w:val="00EE48FE"/>
    <w:rsid w:val="00F0053A"/>
    <w:rsid w:val="00F035CD"/>
    <w:rsid w:val="00F068E1"/>
    <w:rsid w:val="00F07ED8"/>
    <w:rsid w:val="00F11BF5"/>
    <w:rsid w:val="00F21E08"/>
    <w:rsid w:val="00F32CC2"/>
    <w:rsid w:val="00F34833"/>
    <w:rsid w:val="00F3799C"/>
    <w:rsid w:val="00F5108B"/>
    <w:rsid w:val="00F54F92"/>
    <w:rsid w:val="00F6662B"/>
    <w:rsid w:val="00F67F4D"/>
    <w:rsid w:val="00F74C65"/>
    <w:rsid w:val="00F770BA"/>
    <w:rsid w:val="00F86C57"/>
    <w:rsid w:val="00F90142"/>
    <w:rsid w:val="00F9334E"/>
    <w:rsid w:val="00F94427"/>
    <w:rsid w:val="00FA3617"/>
    <w:rsid w:val="00FB1FE4"/>
    <w:rsid w:val="00FB2952"/>
    <w:rsid w:val="00FC625A"/>
    <w:rsid w:val="00FC6F76"/>
    <w:rsid w:val="00FD30A4"/>
    <w:rsid w:val="00FD45AC"/>
    <w:rsid w:val="00FE2405"/>
    <w:rsid w:val="00FF0842"/>
    <w:rsid w:val="00FF2E11"/>
    <w:rsid w:val="00FF6D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0B556F"/>
  <w14:defaultImageDpi w14:val="330"/>
  <w15:chartTrackingRefBased/>
  <w15:docId w15:val="{D62F69FC-BD0B-4C89-AA75-4F2460B6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hAnsi="Arial" w:cs="Times New Roman"/>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table" w:customStyle="1" w:styleId="TableGrid1">
    <w:name w:val="Table Grid1"/>
    <w:basedOn w:val="TableNormal"/>
    <w:next w:val="TableGrid"/>
    <w:uiPriority w:val="39"/>
    <w:rsid w:val="00116A8C"/>
    <w:pPr>
      <w:ind w:left="357" w:hanging="357"/>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E1042"/>
    <w:pPr>
      <w:widowControl/>
      <w:spacing w:before="100" w:beforeAutospacing="1" w:after="100" w:afterAutospacing="1" w:line="240" w:lineRule="auto"/>
    </w:pPr>
    <w:rPr>
      <w:rFonts w:ascii="Times New Roman" w:hAnsi="Times New Roman"/>
      <w:lang w:eastAsia="en-GB"/>
    </w:rPr>
  </w:style>
  <w:style w:type="character" w:customStyle="1" w:styleId="normaltextrun">
    <w:name w:val="normaltextrun"/>
    <w:basedOn w:val="DefaultParagraphFont"/>
    <w:rsid w:val="00CE1042"/>
  </w:style>
  <w:style w:type="character" w:customStyle="1" w:styleId="eop">
    <w:name w:val="eop"/>
    <w:basedOn w:val="DefaultParagraphFont"/>
    <w:rsid w:val="00CE1042"/>
  </w:style>
  <w:style w:type="character" w:customStyle="1" w:styleId="contentcontrolboundarysink">
    <w:name w:val="contentcontrolboundarysink"/>
    <w:basedOn w:val="DefaultParagraphFont"/>
    <w:rsid w:val="00CE1042"/>
  </w:style>
  <w:style w:type="character" w:customStyle="1" w:styleId="tabchar">
    <w:name w:val="tabchar"/>
    <w:basedOn w:val="DefaultParagraphFont"/>
    <w:rsid w:val="00E04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9733">
      <w:bodyDiv w:val="1"/>
      <w:marLeft w:val="0"/>
      <w:marRight w:val="0"/>
      <w:marTop w:val="0"/>
      <w:marBottom w:val="0"/>
      <w:divBdr>
        <w:top w:val="none" w:sz="0" w:space="0" w:color="auto"/>
        <w:left w:val="none" w:sz="0" w:space="0" w:color="auto"/>
        <w:bottom w:val="none" w:sz="0" w:space="0" w:color="auto"/>
        <w:right w:val="none" w:sz="0" w:space="0" w:color="auto"/>
      </w:divBdr>
      <w:divsChild>
        <w:div w:id="2120374247">
          <w:marLeft w:val="0"/>
          <w:marRight w:val="0"/>
          <w:marTop w:val="0"/>
          <w:marBottom w:val="0"/>
          <w:divBdr>
            <w:top w:val="none" w:sz="0" w:space="0" w:color="auto"/>
            <w:left w:val="none" w:sz="0" w:space="0" w:color="auto"/>
            <w:bottom w:val="none" w:sz="0" w:space="0" w:color="auto"/>
            <w:right w:val="none" w:sz="0" w:space="0" w:color="auto"/>
          </w:divBdr>
        </w:div>
        <w:div w:id="1353730201">
          <w:marLeft w:val="0"/>
          <w:marRight w:val="0"/>
          <w:marTop w:val="0"/>
          <w:marBottom w:val="0"/>
          <w:divBdr>
            <w:top w:val="none" w:sz="0" w:space="0" w:color="auto"/>
            <w:left w:val="none" w:sz="0" w:space="0" w:color="auto"/>
            <w:bottom w:val="none" w:sz="0" w:space="0" w:color="auto"/>
            <w:right w:val="none" w:sz="0" w:space="0" w:color="auto"/>
          </w:divBdr>
        </w:div>
        <w:div w:id="929852661">
          <w:marLeft w:val="0"/>
          <w:marRight w:val="0"/>
          <w:marTop w:val="0"/>
          <w:marBottom w:val="0"/>
          <w:divBdr>
            <w:top w:val="none" w:sz="0" w:space="0" w:color="auto"/>
            <w:left w:val="none" w:sz="0" w:space="0" w:color="auto"/>
            <w:bottom w:val="none" w:sz="0" w:space="0" w:color="auto"/>
            <w:right w:val="none" w:sz="0" w:space="0" w:color="auto"/>
          </w:divBdr>
        </w:div>
        <w:div w:id="427624655">
          <w:marLeft w:val="0"/>
          <w:marRight w:val="0"/>
          <w:marTop w:val="0"/>
          <w:marBottom w:val="0"/>
          <w:divBdr>
            <w:top w:val="none" w:sz="0" w:space="0" w:color="auto"/>
            <w:left w:val="none" w:sz="0" w:space="0" w:color="auto"/>
            <w:bottom w:val="none" w:sz="0" w:space="0" w:color="auto"/>
            <w:right w:val="none" w:sz="0" w:space="0" w:color="auto"/>
          </w:divBdr>
        </w:div>
        <w:div w:id="1838299139">
          <w:marLeft w:val="0"/>
          <w:marRight w:val="0"/>
          <w:marTop w:val="0"/>
          <w:marBottom w:val="0"/>
          <w:divBdr>
            <w:top w:val="none" w:sz="0" w:space="0" w:color="auto"/>
            <w:left w:val="none" w:sz="0" w:space="0" w:color="auto"/>
            <w:bottom w:val="none" w:sz="0" w:space="0" w:color="auto"/>
            <w:right w:val="none" w:sz="0" w:space="0" w:color="auto"/>
          </w:divBdr>
        </w:div>
        <w:div w:id="1530023153">
          <w:marLeft w:val="0"/>
          <w:marRight w:val="0"/>
          <w:marTop w:val="0"/>
          <w:marBottom w:val="0"/>
          <w:divBdr>
            <w:top w:val="none" w:sz="0" w:space="0" w:color="auto"/>
            <w:left w:val="none" w:sz="0" w:space="0" w:color="auto"/>
            <w:bottom w:val="none" w:sz="0" w:space="0" w:color="auto"/>
            <w:right w:val="none" w:sz="0" w:space="0" w:color="auto"/>
          </w:divBdr>
        </w:div>
        <w:div w:id="1386758834">
          <w:marLeft w:val="0"/>
          <w:marRight w:val="0"/>
          <w:marTop w:val="0"/>
          <w:marBottom w:val="0"/>
          <w:divBdr>
            <w:top w:val="none" w:sz="0" w:space="0" w:color="auto"/>
            <w:left w:val="none" w:sz="0" w:space="0" w:color="auto"/>
            <w:bottom w:val="none" w:sz="0" w:space="0" w:color="auto"/>
            <w:right w:val="none" w:sz="0" w:space="0" w:color="auto"/>
          </w:divBdr>
        </w:div>
        <w:div w:id="1405833423">
          <w:marLeft w:val="0"/>
          <w:marRight w:val="0"/>
          <w:marTop w:val="0"/>
          <w:marBottom w:val="0"/>
          <w:divBdr>
            <w:top w:val="none" w:sz="0" w:space="0" w:color="auto"/>
            <w:left w:val="none" w:sz="0" w:space="0" w:color="auto"/>
            <w:bottom w:val="none" w:sz="0" w:space="0" w:color="auto"/>
            <w:right w:val="none" w:sz="0" w:space="0" w:color="auto"/>
          </w:divBdr>
        </w:div>
        <w:div w:id="14963396">
          <w:marLeft w:val="0"/>
          <w:marRight w:val="0"/>
          <w:marTop w:val="0"/>
          <w:marBottom w:val="0"/>
          <w:divBdr>
            <w:top w:val="none" w:sz="0" w:space="0" w:color="auto"/>
            <w:left w:val="none" w:sz="0" w:space="0" w:color="auto"/>
            <w:bottom w:val="none" w:sz="0" w:space="0" w:color="auto"/>
            <w:right w:val="none" w:sz="0" w:space="0" w:color="auto"/>
          </w:divBdr>
        </w:div>
        <w:div w:id="1552569671">
          <w:marLeft w:val="0"/>
          <w:marRight w:val="0"/>
          <w:marTop w:val="0"/>
          <w:marBottom w:val="0"/>
          <w:divBdr>
            <w:top w:val="none" w:sz="0" w:space="0" w:color="auto"/>
            <w:left w:val="none" w:sz="0" w:space="0" w:color="auto"/>
            <w:bottom w:val="none" w:sz="0" w:space="0" w:color="auto"/>
            <w:right w:val="none" w:sz="0" w:space="0" w:color="auto"/>
          </w:divBdr>
        </w:div>
        <w:div w:id="663507881">
          <w:marLeft w:val="0"/>
          <w:marRight w:val="0"/>
          <w:marTop w:val="0"/>
          <w:marBottom w:val="0"/>
          <w:divBdr>
            <w:top w:val="none" w:sz="0" w:space="0" w:color="auto"/>
            <w:left w:val="none" w:sz="0" w:space="0" w:color="auto"/>
            <w:bottom w:val="none" w:sz="0" w:space="0" w:color="auto"/>
            <w:right w:val="none" w:sz="0" w:space="0" w:color="auto"/>
          </w:divBdr>
        </w:div>
        <w:div w:id="186994105">
          <w:marLeft w:val="0"/>
          <w:marRight w:val="0"/>
          <w:marTop w:val="0"/>
          <w:marBottom w:val="0"/>
          <w:divBdr>
            <w:top w:val="none" w:sz="0" w:space="0" w:color="auto"/>
            <w:left w:val="none" w:sz="0" w:space="0" w:color="auto"/>
            <w:bottom w:val="none" w:sz="0" w:space="0" w:color="auto"/>
            <w:right w:val="none" w:sz="0" w:space="0" w:color="auto"/>
          </w:divBdr>
        </w:div>
        <w:div w:id="1056466725">
          <w:marLeft w:val="0"/>
          <w:marRight w:val="0"/>
          <w:marTop w:val="0"/>
          <w:marBottom w:val="0"/>
          <w:divBdr>
            <w:top w:val="none" w:sz="0" w:space="0" w:color="auto"/>
            <w:left w:val="none" w:sz="0" w:space="0" w:color="auto"/>
            <w:bottom w:val="none" w:sz="0" w:space="0" w:color="auto"/>
            <w:right w:val="none" w:sz="0" w:space="0" w:color="auto"/>
          </w:divBdr>
        </w:div>
        <w:div w:id="402218736">
          <w:marLeft w:val="0"/>
          <w:marRight w:val="0"/>
          <w:marTop w:val="0"/>
          <w:marBottom w:val="0"/>
          <w:divBdr>
            <w:top w:val="none" w:sz="0" w:space="0" w:color="auto"/>
            <w:left w:val="none" w:sz="0" w:space="0" w:color="auto"/>
            <w:bottom w:val="none" w:sz="0" w:space="0" w:color="auto"/>
            <w:right w:val="none" w:sz="0" w:space="0" w:color="auto"/>
          </w:divBdr>
        </w:div>
        <w:div w:id="919371043">
          <w:marLeft w:val="0"/>
          <w:marRight w:val="0"/>
          <w:marTop w:val="0"/>
          <w:marBottom w:val="0"/>
          <w:divBdr>
            <w:top w:val="none" w:sz="0" w:space="0" w:color="auto"/>
            <w:left w:val="none" w:sz="0" w:space="0" w:color="auto"/>
            <w:bottom w:val="none" w:sz="0" w:space="0" w:color="auto"/>
            <w:right w:val="none" w:sz="0" w:space="0" w:color="auto"/>
          </w:divBdr>
        </w:div>
        <w:div w:id="1687442617">
          <w:marLeft w:val="0"/>
          <w:marRight w:val="0"/>
          <w:marTop w:val="0"/>
          <w:marBottom w:val="0"/>
          <w:divBdr>
            <w:top w:val="none" w:sz="0" w:space="0" w:color="auto"/>
            <w:left w:val="none" w:sz="0" w:space="0" w:color="auto"/>
            <w:bottom w:val="none" w:sz="0" w:space="0" w:color="auto"/>
            <w:right w:val="none" w:sz="0" w:space="0" w:color="auto"/>
          </w:divBdr>
        </w:div>
        <w:div w:id="1646158569">
          <w:marLeft w:val="0"/>
          <w:marRight w:val="0"/>
          <w:marTop w:val="0"/>
          <w:marBottom w:val="0"/>
          <w:divBdr>
            <w:top w:val="none" w:sz="0" w:space="0" w:color="auto"/>
            <w:left w:val="none" w:sz="0" w:space="0" w:color="auto"/>
            <w:bottom w:val="none" w:sz="0" w:space="0" w:color="auto"/>
            <w:right w:val="none" w:sz="0" w:space="0" w:color="auto"/>
          </w:divBdr>
        </w:div>
        <w:div w:id="668750903">
          <w:marLeft w:val="0"/>
          <w:marRight w:val="0"/>
          <w:marTop w:val="0"/>
          <w:marBottom w:val="0"/>
          <w:divBdr>
            <w:top w:val="none" w:sz="0" w:space="0" w:color="auto"/>
            <w:left w:val="none" w:sz="0" w:space="0" w:color="auto"/>
            <w:bottom w:val="none" w:sz="0" w:space="0" w:color="auto"/>
            <w:right w:val="none" w:sz="0" w:space="0" w:color="auto"/>
          </w:divBdr>
        </w:div>
        <w:div w:id="1661737191">
          <w:marLeft w:val="0"/>
          <w:marRight w:val="0"/>
          <w:marTop w:val="0"/>
          <w:marBottom w:val="0"/>
          <w:divBdr>
            <w:top w:val="none" w:sz="0" w:space="0" w:color="auto"/>
            <w:left w:val="none" w:sz="0" w:space="0" w:color="auto"/>
            <w:bottom w:val="none" w:sz="0" w:space="0" w:color="auto"/>
            <w:right w:val="none" w:sz="0" w:space="0" w:color="auto"/>
          </w:divBdr>
        </w:div>
        <w:div w:id="1620794739">
          <w:marLeft w:val="0"/>
          <w:marRight w:val="0"/>
          <w:marTop w:val="0"/>
          <w:marBottom w:val="0"/>
          <w:divBdr>
            <w:top w:val="none" w:sz="0" w:space="0" w:color="auto"/>
            <w:left w:val="none" w:sz="0" w:space="0" w:color="auto"/>
            <w:bottom w:val="none" w:sz="0" w:space="0" w:color="auto"/>
            <w:right w:val="none" w:sz="0" w:space="0" w:color="auto"/>
          </w:divBdr>
        </w:div>
        <w:div w:id="777600316">
          <w:marLeft w:val="0"/>
          <w:marRight w:val="0"/>
          <w:marTop w:val="0"/>
          <w:marBottom w:val="0"/>
          <w:divBdr>
            <w:top w:val="none" w:sz="0" w:space="0" w:color="auto"/>
            <w:left w:val="none" w:sz="0" w:space="0" w:color="auto"/>
            <w:bottom w:val="none" w:sz="0" w:space="0" w:color="auto"/>
            <w:right w:val="none" w:sz="0" w:space="0" w:color="auto"/>
          </w:divBdr>
        </w:div>
        <w:div w:id="1252815720">
          <w:marLeft w:val="0"/>
          <w:marRight w:val="0"/>
          <w:marTop w:val="0"/>
          <w:marBottom w:val="0"/>
          <w:divBdr>
            <w:top w:val="none" w:sz="0" w:space="0" w:color="auto"/>
            <w:left w:val="none" w:sz="0" w:space="0" w:color="auto"/>
            <w:bottom w:val="none" w:sz="0" w:space="0" w:color="auto"/>
            <w:right w:val="none" w:sz="0" w:space="0" w:color="auto"/>
          </w:divBdr>
        </w:div>
      </w:divsChild>
    </w:div>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475031672">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01757043">
      <w:bodyDiv w:val="1"/>
      <w:marLeft w:val="0"/>
      <w:marRight w:val="0"/>
      <w:marTop w:val="0"/>
      <w:marBottom w:val="0"/>
      <w:divBdr>
        <w:top w:val="none" w:sz="0" w:space="0" w:color="auto"/>
        <w:left w:val="none" w:sz="0" w:space="0" w:color="auto"/>
        <w:bottom w:val="none" w:sz="0" w:space="0" w:color="auto"/>
        <w:right w:val="none" w:sz="0" w:space="0" w:color="auto"/>
      </w:divBdr>
      <w:divsChild>
        <w:div w:id="1424492401">
          <w:marLeft w:val="0"/>
          <w:marRight w:val="0"/>
          <w:marTop w:val="0"/>
          <w:marBottom w:val="0"/>
          <w:divBdr>
            <w:top w:val="none" w:sz="0" w:space="0" w:color="auto"/>
            <w:left w:val="none" w:sz="0" w:space="0" w:color="auto"/>
            <w:bottom w:val="none" w:sz="0" w:space="0" w:color="auto"/>
            <w:right w:val="none" w:sz="0" w:space="0" w:color="auto"/>
          </w:divBdr>
        </w:div>
        <w:div w:id="216286130">
          <w:marLeft w:val="0"/>
          <w:marRight w:val="0"/>
          <w:marTop w:val="0"/>
          <w:marBottom w:val="0"/>
          <w:divBdr>
            <w:top w:val="none" w:sz="0" w:space="0" w:color="auto"/>
            <w:left w:val="none" w:sz="0" w:space="0" w:color="auto"/>
            <w:bottom w:val="none" w:sz="0" w:space="0" w:color="auto"/>
            <w:right w:val="none" w:sz="0" w:space="0" w:color="auto"/>
          </w:divBdr>
        </w:div>
        <w:div w:id="1981644710">
          <w:marLeft w:val="0"/>
          <w:marRight w:val="0"/>
          <w:marTop w:val="0"/>
          <w:marBottom w:val="0"/>
          <w:divBdr>
            <w:top w:val="none" w:sz="0" w:space="0" w:color="auto"/>
            <w:left w:val="none" w:sz="0" w:space="0" w:color="auto"/>
            <w:bottom w:val="none" w:sz="0" w:space="0" w:color="auto"/>
            <w:right w:val="none" w:sz="0" w:space="0" w:color="auto"/>
          </w:divBdr>
        </w:div>
        <w:div w:id="1249189451">
          <w:marLeft w:val="0"/>
          <w:marRight w:val="0"/>
          <w:marTop w:val="0"/>
          <w:marBottom w:val="0"/>
          <w:divBdr>
            <w:top w:val="none" w:sz="0" w:space="0" w:color="auto"/>
            <w:left w:val="none" w:sz="0" w:space="0" w:color="auto"/>
            <w:bottom w:val="none" w:sz="0" w:space="0" w:color="auto"/>
            <w:right w:val="none" w:sz="0" w:space="0" w:color="auto"/>
          </w:divBdr>
        </w:div>
        <w:div w:id="1185904874">
          <w:marLeft w:val="0"/>
          <w:marRight w:val="0"/>
          <w:marTop w:val="0"/>
          <w:marBottom w:val="0"/>
          <w:divBdr>
            <w:top w:val="none" w:sz="0" w:space="0" w:color="auto"/>
            <w:left w:val="none" w:sz="0" w:space="0" w:color="auto"/>
            <w:bottom w:val="none" w:sz="0" w:space="0" w:color="auto"/>
            <w:right w:val="none" w:sz="0" w:space="0" w:color="auto"/>
          </w:divBdr>
        </w:div>
        <w:div w:id="1378969297">
          <w:marLeft w:val="0"/>
          <w:marRight w:val="0"/>
          <w:marTop w:val="0"/>
          <w:marBottom w:val="0"/>
          <w:divBdr>
            <w:top w:val="none" w:sz="0" w:space="0" w:color="auto"/>
            <w:left w:val="none" w:sz="0" w:space="0" w:color="auto"/>
            <w:bottom w:val="none" w:sz="0" w:space="0" w:color="auto"/>
            <w:right w:val="none" w:sz="0" w:space="0" w:color="auto"/>
          </w:divBdr>
        </w:div>
        <w:div w:id="318727864">
          <w:marLeft w:val="0"/>
          <w:marRight w:val="0"/>
          <w:marTop w:val="0"/>
          <w:marBottom w:val="0"/>
          <w:divBdr>
            <w:top w:val="none" w:sz="0" w:space="0" w:color="auto"/>
            <w:left w:val="none" w:sz="0" w:space="0" w:color="auto"/>
            <w:bottom w:val="none" w:sz="0" w:space="0" w:color="auto"/>
            <w:right w:val="none" w:sz="0" w:space="0" w:color="auto"/>
          </w:divBdr>
        </w:div>
        <w:div w:id="1038746256">
          <w:marLeft w:val="0"/>
          <w:marRight w:val="0"/>
          <w:marTop w:val="0"/>
          <w:marBottom w:val="0"/>
          <w:divBdr>
            <w:top w:val="none" w:sz="0" w:space="0" w:color="auto"/>
            <w:left w:val="none" w:sz="0" w:space="0" w:color="auto"/>
            <w:bottom w:val="none" w:sz="0" w:space="0" w:color="auto"/>
            <w:right w:val="none" w:sz="0" w:space="0" w:color="auto"/>
          </w:divBdr>
        </w:div>
        <w:div w:id="991526401">
          <w:marLeft w:val="0"/>
          <w:marRight w:val="0"/>
          <w:marTop w:val="0"/>
          <w:marBottom w:val="0"/>
          <w:divBdr>
            <w:top w:val="none" w:sz="0" w:space="0" w:color="auto"/>
            <w:left w:val="none" w:sz="0" w:space="0" w:color="auto"/>
            <w:bottom w:val="none" w:sz="0" w:space="0" w:color="auto"/>
            <w:right w:val="none" w:sz="0" w:space="0" w:color="auto"/>
          </w:divBdr>
        </w:div>
        <w:div w:id="356272379">
          <w:marLeft w:val="0"/>
          <w:marRight w:val="0"/>
          <w:marTop w:val="0"/>
          <w:marBottom w:val="0"/>
          <w:divBdr>
            <w:top w:val="none" w:sz="0" w:space="0" w:color="auto"/>
            <w:left w:val="none" w:sz="0" w:space="0" w:color="auto"/>
            <w:bottom w:val="none" w:sz="0" w:space="0" w:color="auto"/>
            <w:right w:val="none" w:sz="0" w:space="0" w:color="auto"/>
          </w:divBdr>
        </w:div>
        <w:div w:id="1009677204">
          <w:marLeft w:val="0"/>
          <w:marRight w:val="0"/>
          <w:marTop w:val="0"/>
          <w:marBottom w:val="0"/>
          <w:divBdr>
            <w:top w:val="none" w:sz="0" w:space="0" w:color="auto"/>
            <w:left w:val="none" w:sz="0" w:space="0" w:color="auto"/>
            <w:bottom w:val="none" w:sz="0" w:space="0" w:color="auto"/>
            <w:right w:val="none" w:sz="0" w:space="0" w:color="auto"/>
          </w:divBdr>
        </w:div>
        <w:div w:id="523254201">
          <w:marLeft w:val="0"/>
          <w:marRight w:val="0"/>
          <w:marTop w:val="0"/>
          <w:marBottom w:val="0"/>
          <w:divBdr>
            <w:top w:val="none" w:sz="0" w:space="0" w:color="auto"/>
            <w:left w:val="none" w:sz="0" w:space="0" w:color="auto"/>
            <w:bottom w:val="none" w:sz="0" w:space="0" w:color="auto"/>
            <w:right w:val="none" w:sz="0" w:space="0" w:color="auto"/>
          </w:divBdr>
        </w:div>
        <w:div w:id="1649019224">
          <w:marLeft w:val="0"/>
          <w:marRight w:val="0"/>
          <w:marTop w:val="0"/>
          <w:marBottom w:val="0"/>
          <w:divBdr>
            <w:top w:val="none" w:sz="0" w:space="0" w:color="auto"/>
            <w:left w:val="none" w:sz="0" w:space="0" w:color="auto"/>
            <w:bottom w:val="none" w:sz="0" w:space="0" w:color="auto"/>
            <w:right w:val="none" w:sz="0" w:space="0" w:color="auto"/>
          </w:divBdr>
        </w:div>
        <w:div w:id="27148988">
          <w:marLeft w:val="0"/>
          <w:marRight w:val="0"/>
          <w:marTop w:val="0"/>
          <w:marBottom w:val="0"/>
          <w:divBdr>
            <w:top w:val="none" w:sz="0" w:space="0" w:color="auto"/>
            <w:left w:val="none" w:sz="0" w:space="0" w:color="auto"/>
            <w:bottom w:val="none" w:sz="0" w:space="0" w:color="auto"/>
            <w:right w:val="none" w:sz="0" w:space="0" w:color="auto"/>
          </w:divBdr>
        </w:div>
        <w:div w:id="1122042318">
          <w:marLeft w:val="0"/>
          <w:marRight w:val="0"/>
          <w:marTop w:val="0"/>
          <w:marBottom w:val="0"/>
          <w:divBdr>
            <w:top w:val="none" w:sz="0" w:space="0" w:color="auto"/>
            <w:left w:val="none" w:sz="0" w:space="0" w:color="auto"/>
            <w:bottom w:val="none" w:sz="0" w:space="0" w:color="auto"/>
            <w:right w:val="none" w:sz="0" w:space="0" w:color="auto"/>
          </w:divBdr>
        </w:div>
        <w:div w:id="324092311">
          <w:marLeft w:val="0"/>
          <w:marRight w:val="0"/>
          <w:marTop w:val="0"/>
          <w:marBottom w:val="0"/>
          <w:divBdr>
            <w:top w:val="none" w:sz="0" w:space="0" w:color="auto"/>
            <w:left w:val="none" w:sz="0" w:space="0" w:color="auto"/>
            <w:bottom w:val="none" w:sz="0" w:space="0" w:color="auto"/>
            <w:right w:val="none" w:sz="0" w:space="0" w:color="auto"/>
          </w:divBdr>
        </w:div>
        <w:div w:id="1359820867">
          <w:marLeft w:val="0"/>
          <w:marRight w:val="0"/>
          <w:marTop w:val="0"/>
          <w:marBottom w:val="0"/>
          <w:divBdr>
            <w:top w:val="none" w:sz="0" w:space="0" w:color="auto"/>
            <w:left w:val="none" w:sz="0" w:space="0" w:color="auto"/>
            <w:bottom w:val="none" w:sz="0" w:space="0" w:color="auto"/>
            <w:right w:val="none" w:sz="0" w:space="0" w:color="auto"/>
          </w:divBdr>
        </w:div>
        <w:div w:id="367537043">
          <w:marLeft w:val="0"/>
          <w:marRight w:val="0"/>
          <w:marTop w:val="0"/>
          <w:marBottom w:val="0"/>
          <w:divBdr>
            <w:top w:val="none" w:sz="0" w:space="0" w:color="auto"/>
            <w:left w:val="none" w:sz="0" w:space="0" w:color="auto"/>
            <w:bottom w:val="none" w:sz="0" w:space="0" w:color="auto"/>
            <w:right w:val="none" w:sz="0" w:space="0" w:color="auto"/>
          </w:divBdr>
        </w:div>
        <w:div w:id="1071850911">
          <w:marLeft w:val="0"/>
          <w:marRight w:val="0"/>
          <w:marTop w:val="0"/>
          <w:marBottom w:val="0"/>
          <w:divBdr>
            <w:top w:val="none" w:sz="0" w:space="0" w:color="auto"/>
            <w:left w:val="none" w:sz="0" w:space="0" w:color="auto"/>
            <w:bottom w:val="none" w:sz="0" w:space="0" w:color="auto"/>
            <w:right w:val="none" w:sz="0" w:space="0" w:color="auto"/>
          </w:divBdr>
        </w:div>
        <w:div w:id="703095821">
          <w:marLeft w:val="0"/>
          <w:marRight w:val="0"/>
          <w:marTop w:val="0"/>
          <w:marBottom w:val="0"/>
          <w:divBdr>
            <w:top w:val="none" w:sz="0" w:space="0" w:color="auto"/>
            <w:left w:val="none" w:sz="0" w:space="0" w:color="auto"/>
            <w:bottom w:val="none" w:sz="0" w:space="0" w:color="auto"/>
            <w:right w:val="none" w:sz="0" w:space="0" w:color="auto"/>
          </w:divBdr>
        </w:div>
        <w:div w:id="1891762992">
          <w:marLeft w:val="0"/>
          <w:marRight w:val="0"/>
          <w:marTop w:val="0"/>
          <w:marBottom w:val="0"/>
          <w:divBdr>
            <w:top w:val="none" w:sz="0" w:space="0" w:color="auto"/>
            <w:left w:val="none" w:sz="0" w:space="0" w:color="auto"/>
            <w:bottom w:val="none" w:sz="0" w:space="0" w:color="auto"/>
            <w:right w:val="none" w:sz="0" w:space="0" w:color="auto"/>
          </w:divBdr>
        </w:div>
        <w:div w:id="226305926">
          <w:marLeft w:val="0"/>
          <w:marRight w:val="0"/>
          <w:marTop w:val="0"/>
          <w:marBottom w:val="0"/>
          <w:divBdr>
            <w:top w:val="none" w:sz="0" w:space="0" w:color="auto"/>
            <w:left w:val="none" w:sz="0" w:space="0" w:color="auto"/>
            <w:bottom w:val="none" w:sz="0" w:space="0" w:color="auto"/>
            <w:right w:val="none" w:sz="0" w:space="0" w:color="auto"/>
          </w:divBdr>
        </w:div>
        <w:div w:id="1347439762">
          <w:marLeft w:val="0"/>
          <w:marRight w:val="0"/>
          <w:marTop w:val="0"/>
          <w:marBottom w:val="0"/>
          <w:divBdr>
            <w:top w:val="none" w:sz="0" w:space="0" w:color="auto"/>
            <w:left w:val="none" w:sz="0" w:space="0" w:color="auto"/>
            <w:bottom w:val="none" w:sz="0" w:space="0" w:color="auto"/>
            <w:right w:val="none" w:sz="0" w:space="0" w:color="auto"/>
          </w:divBdr>
        </w:div>
        <w:div w:id="265312205">
          <w:marLeft w:val="0"/>
          <w:marRight w:val="0"/>
          <w:marTop w:val="0"/>
          <w:marBottom w:val="0"/>
          <w:divBdr>
            <w:top w:val="none" w:sz="0" w:space="0" w:color="auto"/>
            <w:left w:val="none" w:sz="0" w:space="0" w:color="auto"/>
            <w:bottom w:val="none" w:sz="0" w:space="0" w:color="auto"/>
            <w:right w:val="none" w:sz="0" w:space="0" w:color="auto"/>
          </w:divBdr>
        </w:div>
        <w:div w:id="2136825174">
          <w:marLeft w:val="0"/>
          <w:marRight w:val="0"/>
          <w:marTop w:val="0"/>
          <w:marBottom w:val="0"/>
          <w:divBdr>
            <w:top w:val="none" w:sz="0" w:space="0" w:color="auto"/>
            <w:left w:val="none" w:sz="0" w:space="0" w:color="auto"/>
            <w:bottom w:val="none" w:sz="0" w:space="0" w:color="auto"/>
            <w:right w:val="none" w:sz="0" w:space="0" w:color="auto"/>
          </w:divBdr>
        </w:div>
        <w:div w:id="2045133120">
          <w:marLeft w:val="0"/>
          <w:marRight w:val="0"/>
          <w:marTop w:val="0"/>
          <w:marBottom w:val="0"/>
          <w:divBdr>
            <w:top w:val="none" w:sz="0" w:space="0" w:color="auto"/>
            <w:left w:val="none" w:sz="0" w:space="0" w:color="auto"/>
            <w:bottom w:val="none" w:sz="0" w:space="0" w:color="auto"/>
            <w:right w:val="none" w:sz="0" w:space="0" w:color="auto"/>
          </w:divBdr>
        </w:div>
        <w:div w:id="1634291480">
          <w:marLeft w:val="0"/>
          <w:marRight w:val="0"/>
          <w:marTop w:val="0"/>
          <w:marBottom w:val="0"/>
          <w:divBdr>
            <w:top w:val="none" w:sz="0" w:space="0" w:color="auto"/>
            <w:left w:val="none" w:sz="0" w:space="0" w:color="auto"/>
            <w:bottom w:val="none" w:sz="0" w:space="0" w:color="auto"/>
            <w:right w:val="none" w:sz="0" w:space="0" w:color="auto"/>
          </w:divBdr>
        </w:div>
        <w:div w:id="1671833560">
          <w:marLeft w:val="0"/>
          <w:marRight w:val="0"/>
          <w:marTop w:val="0"/>
          <w:marBottom w:val="0"/>
          <w:divBdr>
            <w:top w:val="none" w:sz="0" w:space="0" w:color="auto"/>
            <w:left w:val="none" w:sz="0" w:space="0" w:color="auto"/>
            <w:bottom w:val="none" w:sz="0" w:space="0" w:color="auto"/>
            <w:right w:val="none" w:sz="0" w:space="0" w:color="auto"/>
          </w:divBdr>
        </w:div>
        <w:div w:id="708185773">
          <w:marLeft w:val="0"/>
          <w:marRight w:val="0"/>
          <w:marTop w:val="0"/>
          <w:marBottom w:val="0"/>
          <w:divBdr>
            <w:top w:val="none" w:sz="0" w:space="0" w:color="auto"/>
            <w:left w:val="none" w:sz="0" w:space="0" w:color="auto"/>
            <w:bottom w:val="none" w:sz="0" w:space="0" w:color="auto"/>
            <w:right w:val="none" w:sz="0" w:space="0" w:color="auto"/>
          </w:divBdr>
        </w:div>
        <w:div w:id="2113356091">
          <w:marLeft w:val="0"/>
          <w:marRight w:val="0"/>
          <w:marTop w:val="0"/>
          <w:marBottom w:val="0"/>
          <w:divBdr>
            <w:top w:val="none" w:sz="0" w:space="0" w:color="auto"/>
            <w:left w:val="none" w:sz="0" w:space="0" w:color="auto"/>
            <w:bottom w:val="none" w:sz="0" w:space="0" w:color="auto"/>
            <w:right w:val="none" w:sz="0" w:space="0" w:color="auto"/>
          </w:divBdr>
        </w:div>
        <w:div w:id="172305566">
          <w:marLeft w:val="0"/>
          <w:marRight w:val="0"/>
          <w:marTop w:val="0"/>
          <w:marBottom w:val="0"/>
          <w:divBdr>
            <w:top w:val="none" w:sz="0" w:space="0" w:color="auto"/>
            <w:left w:val="none" w:sz="0" w:space="0" w:color="auto"/>
            <w:bottom w:val="none" w:sz="0" w:space="0" w:color="auto"/>
            <w:right w:val="none" w:sz="0" w:space="0" w:color="auto"/>
          </w:divBdr>
        </w:div>
        <w:div w:id="983772400">
          <w:marLeft w:val="0"/>
          <w:marRight w:val="0"/>
          <w:marTop w:val="0"/>
          <w:marBottom w:val="0"/>
          <w:divBdr>
            <w:top w:val="none" w:sz="0" w:space="0" w:color="auto"/>
            <w:left w:val="none" w:sz="0" w:space="0" w:color="auto"/>
            <w:bottom w:val="none" w:sz="0" w:space="0" w:color="auto"/>
            <w:right w:val="none" w:sz="0" w:space="0" w:color="auto"/>
          </w:divBdr>
        </w:div>
        <w:div w:id="1079867691">
          <w:marLeft w:val="0"/>
          <w:marRight w:val="0"/>
          <w:marTop w:val="0"/>
          <w:marBottom w:val="0"/>
          <w:divBdr>
            <w:top w:val="none" w:sz="0" w:space="0" w:color="auto"/>
            <w:left w:val="none" w:sz="0" w:space="0" w:color="auto"/>
            <w:bottom w:val="none" w:sz="0" w:space="0" w:color="auto"/>
            <w:right w:val="none" w:sz="0" w:space="0" w:color="auto"/>
          </w:divBdr>
        </w:div>
        <w:div w:id="611788416">
          <w:marLeft w:val="0"/>
          <w:marRight w:val="0"/>
          <w:marTop w:val="0"/>
          <w:marBottom w:val="0"/>
          <w:divBdr>
            <w:top w:val="none" w:sz="0" w:space="0" w:color="auto"/>
            <w:left w:val="none" w:sz="0" w:space="0" w:color="auto"/>
            <w:bottom w:val="none" w:sz="0" w:space="0" w:color="auto"/>
            <w:right w:val="none" w:sz="0" w:space="0" w:color="auto"/>
          </w:divBdr>
        </w:div>
        <w:div w:id="564678981">
          <w:marLeft w:val="0"/>
          <w:marRight w:val="0"/>
          <w:marTop w:val="0"/>
          <w:marBottom w:val="0"/>
          <w:divBdr>
            <w:top w:val="none" w:sz="0" w:space="0" w:color="auto"/>
            <w:left w:val="none" w:sz="0" w:space="0" w:color="auto"/>
            <w:bottom w:val="none" w:sz="0" w:space="0" w:color="auto"/>
            <w:right w:val="none" w:sz="0" w:space="0" w:color="auto"/>
          </w:divBdr>
        </w:div>
        <w:div w:id="1737317409">
          <w:marLeft w:val="0"/>
          <w:marRight w:val="0"/>
          <w:marTop w:val="0"/>
          <w:marBottom w:val="0"/>
          <w:divBdr>
            <w:top w:val="none" w:sz="0" w:space="0" w:color="auto"/>
            <w:left w:val="none" w:sz="0" w:space="0" w:color="auto"/>
            <w:bottom w:val="none" w:sz="0" w:space="0" w:color="auto"/>
            <w:right w:val="none" w:sz="0" w:space="0" w:color="auto"/>
          </w:divBdr>
        </w:div>
        <w:div w:id="380137610">
          <w:marLeft w:val="0"/>
          <w:marRight w:val="0"/>
          <w:marTop w:val="0"/>
          <w:marBottom w:val="0"/>
          <w:divBdr>
            <w:top w:val="none" w:sz="0" w:space="0" w:color="auto"/>
            <w:left w:val="none" w:sz="0" w:space="0" w:color="auto"/>
            <w:bottom w:val="none" w:sz="0" w:space="0" w:color="auto"/>
            <w:right w:val="none" w:sz="0" w:space="0" w:color="auto"/>
          </w:divBdr>
        </w:div>
        <w:div w:id="155846414">
          <w:marLeft w:val="0"/>
          <w:marRight w:val="0"/>
          <w:marTop w:val="0"/>
          <w:marBottom w:val="0"/>
          <w:divBdr>
            <w:top w:val="none" w:sz="0" w:space="0" w:color="auto"/>
            <w:left w:val="none" w:sz="0" w:space="0" w:color="auto"/>
            <w:bottom w:val="none" w:sz="0" w:space="0" w:color="auto"/>
            <w:right w:val="none" w:sz="0" w:space="0" w:color="auto"/>
          </w:divBdr>
        </w:div>
        <w:div w:id="53163014">
          <w:marLeft w:val="0"/>
          <w:marRight w:val="0"/>
          <w:marTop w:val="0"/>
          <w:marBottom w:val="0"/>
          <w:divBdr>
            <w:top w:val="none" w:sz="0" w:space="0" w:color="auto"/>
            <w:left w:val="none" w:sz="0" w:space="0" w:color="auto"/>
            <w:bottom w:val="none" w:sz="0" w:space="0" w:color="auto"/>
            <w:right w:val="none" w:sz="0" w:space="0" w:color="auto"/>
          </w:divBdr>
        </w:div>
        <w:div w:id="1835339643">
          <w:marLeft w:val="0"/>
          <w:marRight w:val="0"/>
          <w:marTop w:val="0"/>
          <w:marBottom w:val="0"/>
          <w:divBdr>
            <w:top w:val="none" w:sz="0" w:space="0" w:color="auto"/>
            <w:left w:val="none" w:sz="0" w:space="0" w:color="auto"/>
            <w:bottom w:val="none" w:sz="0" w:space="0" w:color="auto"/>
            <w:right w:val="none" w:sz="0" w:space="0" w:color="auto"/>
          </w:divBdr>
        </w:div>
        <w:div w:id="2144496438">
          <w:marLeft w:val="0"/>
          <w:marRight w:val="0"/>
          <w:marTop w:val="0"/>
          <w:marBottom w:val="0"/>
          <w:divBdr>
            <w:top w:val="none" w:sz="0" w:space="0" w:color="auto"/>
            <w:left w:val="none" w:sz="0" w:space="0" w:color="auto"/>
            <w:bottom w:val="none" w:sz="0" w:space="0" w:color="auto"/>
            <w:right w:val="none" w:sz="0" w:space="0" w:color="auto"/>
          </w:divBdr>
        </w:div>
        <w:div w:id="597058306">
          <w:marLeft w:val="0"/>
          <w:marRight w:val="0"/>
          <w:marTop w:val="0"/>
          <w:marBottom w:val="0"/>
          <w:divBdr>
            <w:top w:val="none" w:sz="0" w:space="0" w:color="auto"/>
            <w:left w:val="none" w:sz="0" w:space="0" w:color="auto"/>
            <w:bottom w:val="none" w:sz="0" w:space="0" w:color="auto"/>
            <w:right w:val="none" w:sz="0" w:space="0" w:color="auto"/>
          </w:divBdr>
        </w:div>
        <w:div w:id="701906293">
          <w:marLeft w:val="0"/>
          <w:marRight w:val="0"/>
          <w:marTop w:val="0"/>
          <w:marBottom w:val="0"/>
          <w:divBdr>
            <w:top w:val="none" w:sz="0" w:space="0" w:color="auto"/>
            <w:left w:val="none" w:sz="0" w:space="0" w:color="auto"/>
            <w:bottom w:val="none" w:sz="0" w:space="0" w:color="auto"/>
            <w:right w:val="none" w:sz="0" w:space="0" w:color="auto"/>
          </w:divBdr>
        </w:div>
        <w:div w:id="1813256852">
          <w:marLeft w:val="0"/>
          <w:marRight w:val="0"/>
          <w:marTop w:val="0"/>
          <w:marBottom w:val="0"/>
          <w:divBdr>
            <w:top w:val="none" w:sz="0" w:space="0" w:color="auto"/>
            <w:left w:val="none" w:sz="0" w:space="0" w:color="auto"/>
            <w:bottom w:val="none" w:sz="0" w:space="0" w:color="auto"/>
            <w:right w:val="none" w:sz="0" w:space="0" w:color="auto"/>
          </w:divBdr>
        </w:div>
        <w:div w:id="1042629211">
          <w:marLeft w:val="0"/>
          <w:marRight w:val="0"/>
          <w:marTop w:val="0"/>
          <w:marBottom w:val="0"/>
          <w:divBdr>
            <w:top w:val="none" w:sz="0" w:space="0" w:color="auto"/>
            <w:left w:val="none" w:sz="0" w:space="0" w:color="auto"/>
            <w:bottom w:val="none" w:sz="0" w:space="0" w:color="auto"/>
            <w:right w:val="none" w:sz="0" w:space="0" w:color="auto"/>
          </w:divBdr>
        </w:div>
        <w:div w:id="1195579168">
          <w:marLeft w:val="0"/>
          <w:marRight w:val="0"/>
          <w:marTop w:val="0"/>
          <w:marBottom w:val="0"/>
          <w:divBdr>
            <w:top w:val="none" w:sz="0" w:space="0" w:color="auto"/>
            <w:left w:val="none" w:sz="0" w:space="0" w:color="auto"/>
            <w:bottom w:val="none" w:sz="0" w:space="0" w:color="auto"/>
            <w:right w:val="none" w:sz="0" w:space="0" w:color="auto"/>
          </w:divBdr>
        </w:div>
      </w:divsChild>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evelling-should-be-led-evidence-lga-responds-levelling-fund-second-round-announcement" TargetMode="External"/><Relationship Id="rId18" Type="http://schemas.openxmlformats.org/officeDocument/2006/relationships/hyperlink" Target="https://www.local.gov.uk/publications/work-local-unlocking-talent-level" TargetMode="External"/><Relationship Id="rId26" Type="http://schemas.openxmlformats.org/officeDocument/2006/relationships/hyperlink" Target="https://www.local.gov.uk/our-support/cyber-digital-and-technology/digital-switchover" TargetMode="External"/><Relationship Id="rId3" Type="http://schemas.openxmlformats.org/officeDocument/2006/relationships/customXml" Target="../customXml/item3.xml"/><Relationship Id="rId21" Type="http://schemas.openxmlformats.org/officeDocument/2006/relationships/hyperlink" Target="https://appgyouthemployment.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ocal.gov.uk/about/campaigns/levelling/levelling-local-inquiry" TargetMode="External"/><Relationship Id="rId17" Type="http://schemas.openxmlformats.org/officeDocument/2006/relationships/hyperlink" Target="https://www.local.gov.uk/about/news/lga-responds-approval-councils-ukspf-investment-plans" TargetMode="External"/><Relationship Id="rId25" Type="http://schemas.openxmlformats.org/officeDocument/2006/relationships/hyperlink" Target="https://www.local.gov.uk/publications/digital-switch-readiness-survey-2022"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ocal.gov.uk/about/news/lga-councils-call-urgent-clarity-future-uk-shared-prosperity-fund" TargetMode="External"/><Relationship Id="rId20" Type="http://schemas.openxmlformats.org/officeDocument/2006/relationships/hyperlink" Target="https://www.local.gov.uk/parliament/briefings-and-responses/lga-submission-appg-youth-employment-committee-inquiry-how" TargetMode="External"/><Relationship Id="rId29" Type="http://schemas.openxmlformats.org/officeDocument/2006/relationships/hyperlink" Target="https://www.local.gov.uk/role-councils-tackling-digital-exclusion-reason-act-good-things-foundation-opinion-pie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uk-wireless-infrastructure-strategy/uk-wireless-infrastructure-strategy"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ocal.gov.uk/about/news/lga-statement-ukspf-allocations" TargetMode="External"/><Relationship Id="rId23" Type="http://schemas.openxmlformats.org/officeDocument/2006/relationships/hyperlink" Target="https://www.employment-studies.co.uk/commission" TargetMode="External"/><Relationship Id="rId28" Type="http://schemas.openxmlformats.org/officeDocument/2006/relationships/hyperlink" Target="https://www.local.gov.uk/publications/role-councils-tackling-digital-exclusi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mmittees.parliament.uk/writtenevidence/111632/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ublications/learning-20-years-place-pilots" TargetMode="External"/><Relationship Id="rId22" Type="http://schemas.openxmlformats.org/officeDocument/2006/relationships/hyperlink" Target="https://www.youthemployment.org.uk/appg-for-youth-employment-launches-new-inquiry-in-to-place-based-approaches-to-youth-employment/" TargetMode="External"/><Relationship Id="rId27" Type="http://schemas.openxmlformats.org/officeDocument/2006/relationships/hyperlink" Target="https://www.local.gov.uk/our-support/cyber-digital-and-technology/digital-switchover/digital-switchover-partner-toolkit" TargetMode="External"/><Relationship Id="rId30" Type="http://schemas.openxmlformats.org/officeDocument/2006/relationships/hyperlink" Target="https://www.independent.co.uk/news/uk/lga-england-local-government-association-government-wales-b2337398.html" TargetMode="Externa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EF2A33DD534CA4BFFE37353FACFA4E"/>
        <w:category>
          <w:name w:val="General"/>
          <w:gallery w:val="placeholder"/>
        </w:category>
        <w:types>
          <w:type w:val="bbPlcHdr"/>
        </w:types>
        <w:behaviors>
          <w:behavior w:val="content"/>
        </w:behaviors>
        <w:guid w:val="{3202E63F-4964-4A91-99AB-5EA76E17A584}"/>
      </w:docPartPr>
      <w:docPartBody>
        <w:p w:rsidR="000F4899" w:rsidRDefault="008B162F" w:rsidP="008B162F">
          <w:pPr>
            <w:pStyle w:val="C6EF2A33DD534CA4BFFE37353FACFA4E"/>
          </w:pPr>
          <w:r w:rsidRPr="00C803F3">
            <w:rPr>
              <w:rStyle w:val="PlaceholderText"/>
            </w:rPr>
            <w:t>Click here to enter text.</w:t>
          </w:r>
        </w:p>
      </w:docPartBody>
    </w:docPart>
    <w:docPart>
      <w:docPartPr>
        <w:name w:val="72B62A54EED14EF4A9F4C681B9962FB0"/>
        <w:category>
          <w:name w:val="General"/>
          <w:gallery w:val="placeholder"/>
        </w:category>
        <w:types>
          <w:type w:val="bbPlcHdr"/>
        </w:types>
        <w:behaviors>
          <w:behavior w:val="content"/>
        </w:behaviors>
        <w:guid w:val="{4C157A5B-44B2-443A-B4F4-F59866D7DAD8}"/>
      </w:docPartPr>
      <w:docPartBody>
        <w:p w:rsidR="000F4899" w:rsidRDefault="008B162F" w:rsidP="008B162F">
          <w:pPr>
            <w:pStyle w:val="72B62A54EED14EF4A9F4C681B9962FB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2F"/>
    <w:rsid w:val="000F4899"/>
    <w:rsid w:val="007B7EE1"/>
    <w:rsid w:val="008B162F"/>
    <w:rsid w:val="00950F43"/>
    <w:rsid w:val="00A13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62F"/>
    <w:rPr>
      <w:color w:val="808080"/>
    </w:rPr>
  </w:style>
  <w:style w:type="paragraph" w:customStyle="1" w:styleId="C6EF2A33DD534CA4BFFE37353FACFA4E">
    <w:name w:val="C6EF2A33DD534CA4BFFE37353FACFA4E"/>
    <w:rsid w:val="008B162F"/>
  </w:style>
  <w:style w:type="paragraph" w:customStyle="1" w:styleId="72B62A54EED14EF4A9F4C681B9962FB0">
    <w:name w:val="72B62A54EED14EF4A9F4C681B9962FB0"/>
    <w:rsid w:val="008B1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documentManagement>
</p:properti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DF7AA9C4-9CC9-4FD8-8561-08E2247BE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4520c7fa-54ba-41d5-834d-5e02fe4ea81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17438</CharactersWithSpaces>
  <SharedDoc>false</SharedDoc>
  <HLinks>
    <vt:vector size="144" baseType="variant">
      <vt:variant>
        <vt:i4>5898310</vt:i4>
      </vt:variant>
      <vt:variant>
        <vt:i4>63</vt:i4>
      </vt:variant>
      <vt:variant>
        <vt:i4>0</vt:i4>
      </vt:variant>
      <vt:variant>
        <vt:i4>5</vt:i4>
      </vt:variant>
      <vt:variant>
        <vt:lpwstr>https://www.independent.co.uk/news/uk/lga-england-local-government-association-government-wales-b2337398.html</vt:lpwstr>
      </vt:variant>
      <vt:variant>
        <vt:lpwstr/>
      </vt:variant>
      <vt:variant>
        <vt:i4>1114125</vt:i4>
      </vt:variant>
      <vt:variant>
        <vt:i4>60</vt:i4>
      </vt:variant>
      <vt:variant>
        <vt:i4>0</vt:i4>
      </vt:variant>
      <vt:variant>
        <vt:i4>5</vt:i4>
      </vt:variant>
      <vt:variant>
        <vt:lpwstr>https://www.local.gov.uk/role-councils-tackling-digital-exclusion-reason-act-good-things-foundation-opinion-piece</vt:lpwstr>
      </vt:variant>
      <vt:variant>
        <vt:lpwstr/>
      </vt:variant>
      <vt:variant>
        <vt:i4>2424878</vt:i4>
      </vt:variant>
      <vt:variant>
        <vt:i4>57</vt:i4>
      </vt:variant>
      <vt:variant>
        <vt:i4>0</vt:i4>
      </vt:variant>
      <vt:variant>
        <vt:i4>5</vt:i4>
      </vt:variant>
      <vt:variant>
        <vt:lpwstr>https://www.local.gov.uk/publications/role-councils-tackling-digital-exclusion</vt:lpwstr>
      </vt:variant>
      <vt:variant>
        <vt:lpwstr/>
      </vt:variant>
      <vt:variant>
        <vt:i4>2490408</vt:i4>
      </vt:variant>
      <vt:variant>
        <vt:i4>54</vt:i4>
      </vt:variant>
      <vt:variant>
        <vt:i4>0</vt:i4>
      </vt:variant>
      <vt:variant>
        <vt:i4>5</vt:i4>
      </vt:variant>
      <vt:variant>
        <vt:lpwstr>https://www.local.gov.uk/our-support/cyber-digital-and-technology/digital-switchover/digital-switchover-partner-toolkit</vt:lpwstr>
      </vt:variant>
      <vt:variant>
        <vt:lpwstr/>
      </vt:variant>
      <vt:variant>
        <vt:i4>5505098</vt:i4>
      </vt:variant>
      <vt:variant>
        <vt:i4>51</vt:i4>
      </vt:variant>
      <vt:variant>
        <vt:i4>0</vt:i4>
      </vt:variant>
      <vt:variant>
        <vt:i4>5</vt:i4>
      </vt:variant>
      <vt:variant>
        <vt:lpwstr>https://www.local.gov.uk/our-support/cyber-digital-and-technology/digital-switchover</vt:lpwstr>
      </vt:variant>
      <vt:variant>
        <vt:lpwstr/>
      </vt:variant>
      <vt:variant>
        <vt:i4>7340158</vt:i4>
      </vt:variant>
      <vt:variant>
        <vt:i4>48</vt:i4>
      </vt:variant>
      <vt:variant>
        <vt:i4>0</vt:i4>
      </vt:variant>
      <vt:variant>
        <vt:i4>5</vt:i4>
      </vt:variant>
      <vt:variant>
        <vt:lpwstr>https://www.local.gov.uk/publications/digital-switch-readiness-survey-2022</vt:lpwstr>
      </vt:variant>
      <vt:variant>
        <vt:lpwstr/>
      </vt:variant>
      <vt:variant>
        <vt:i4>4128867</vt:i4>
      </vt:variant>
      <vt:variant>
        <vt:i4>45</vt:i4>
      </vt:variant>
      <vt:variant>
        <vt:i4>0</vt:i4>
      </vt:variant>
      <vt:variant>
        <vt:i4>5</vt:i4>
      </vt:variant>
      <vt:variant>
        <vt:lpwstr>https://www.gov.uk/government/publications/uk-wireless-infrastructure-strategy/uk-wireless-infrastructure-strategy</vt:lpwstr>
      </vt:variant>
      <vt:variant>
        <vt:lpwstr/>
      </vt:variant>
      <vt:variant>
        <vt:i4>458765</vt:i4>
      </vt:variant>
      <vt:variant>
        <vt:i4>42</vt:i4>
      </vt:variant>
      <vt:variant>
        <vt:i4>0</vt:i4>
      </vt:variant>
      <vt:variant>
        <vt:i4>5</vt:i4>
      </vt:variant>
      <vt:variant>
        <vt:lpwstr>https://www.local.gov.uk/parliament/briefings-and-responses/lga-response-commission-future-employment-support</vt:lpwstr>
      </vt:variant>
      <vt:variant>
        <vt:lpwstr/>
      </vt:variant>
      <vt:variant>
        <vt:i4>6291554</vt:i4>
      </vt:variant>
      <vt:variant>
        <vt:i4>39</vt:i4>
      </vt:variant>
      <vt:variant>
        <vt:i4>0</vt:i4>
      </vt:variant>
      <vt:variant>
        <vt:i4>5</vt:i4>
      </vt:variant>
      <vt:variant>
        <vt:lpwstr>https://www.employment-studies.co.uk/commission</vt:lpwstr>
      </vt:variant>
      <vt:variant>
        <vt:lpwstr/>
      </vt:variant>
      <vt:variant>
        <vt:i4>7208996</vt:i4>
      </vt:variant>
      <vt:variant>
        <vt:i4>36</vt:i4>
      </vt:variant>
      <vt:variant>
        <vt:i4>0</vt:i4>
      </vt:variant>
      <vt:variant>
        <vt:i4>5</vt:i4>
      </vt:variant>
      <vt:variant>
        <vt:lpwstr>https://www.youthemployment.org.uk/appg-for-youth-employment-launches-new-inquiry-in-to-place-based-approaches-to-youth-employment/</vt:lpwstr>
      </vt:variant>
      <vt:variant>
        <vt:lpwstr/>
      </vt:variant>
      <vt:variant>
        <vt:i4>1507412</vt:i4>
      </vt:variant>
      <vt:variant>
        <vt:i4>33</vt:i4>
      </vt:variant>
      <vt:variant>
        <vt:i4>0</vt:i4>
      </vt:variant>
      <vt:variant>
        <vt:i4>5</vt:i4>
      </vt:variant>
      <vt:variant>
        <vt:lpwstr>https://appgyouthemployment.org/</vt:lpwstr>
      </vt:variant>
      <vt:variant>
        <vt:lpwstr/>
      </vt:variant>
      <vt:variant>
        <vt:i4>6750328</vt:i4>
      </vt:variant>
      <vt:variant>
        <vt:i4>30</vt:i4>
      </vt:variant>
      <vt:variant>
        <vt:i4>0</vt:i4>
      </vt:variant>
      <vt:variant>
        <vt:i4>5</vt:i4>
      </vt:variant>
      <vt:variant>
        <vt:lpwstr>https://www.local.gov.uk/parliament/briefings-and-responses/lga-submission-appg-youth-employment-committee-inquiry-how</vt:lpwstr>
      </vt:variant>
      <vt:variant>
        <vt:lpwstr/>
      </vt:variant>
      <vt:variant>
        <vt:i4>1441882</vt:i4>
      </vt:variant>
      <vt:variant>
        <vt:i4>27</vt:i4>
      </vt:variant>
      <vt:variant>
        <vt:i4>0</vt:i4>
      </vt:variant>
      <vt:variant>
        <vt:i4>5</vt:i4>
      </vt:variant>
      <vt:variant>
        <vt:lpwstr>https://committees.parliament.uk/writtenevidence/111632/pdf/</vt:lpwstr>
      </vt:variant>
      <vt:variant>
        <vt:lpwstr/>
      </vt:variant>
      <vt:variant>
        <vt:i4>3670066</vt:i4>
      </vt:variant>
      <vt:variant>
        <vt:i4>24</vt:i4>
      </vt:variant>
      <vt:variant>
        <vt:i4>0</vt:i4>
      </vt:variant>
      <vt:variant>
        <vt:i4>5</vt:i4>
      </vt:variant>
      <vt:variant>
        <vt:lpwstr>https://www.local.gov.uk/publications/work-local-unlocking-talent-level</vt:lpwstr>
      </vt:variant>
      <vt:variant>
        <vt:lpwstr/>
      </vt:variant>
      <vt:variant>
        <vt:i4>4521993</vt:i4>
      </vt:variant>
      <vt:variant>
        <vt:i4>21</vt:i4>
      </vt:variant>
      <vt:variant>
        <vt:i4>0</vt:i4>
      </vt:variant>
      <vt:variant>
        <vt:i4>5</vt:i4>
      </vt:variant>
      <vt:variant>
        <vt:lpwstr>https://www.local.gov.uk/about/news/lga-responds-approval-councils-ukspf-investment-plans</vt:lpwstr>
      </vt:variant>
      <vt:variant>
        <vt:lpwstr/>
      </vt:variant>
      <vt:variant>
        <vt:i4>786454</vt:i4>
      </vt:variant>
      <vt:variant>
        <vt:i4>18</vt:i4>
      </vt:variant>
      <vt:variant>
        <vt:i4>0</vt:i4>
      </vt:variant>
      <vt:variant>
        <vt:i4>5</vt:i4>
      </vt:variant>
      <vt:variant>
        <vt:lpwstr>https://www.local.gov.uk/about/news/lga-councils-call-urgent-clarity-future-uk-shared-prosperity-fund</vt:lpwstr>
      </vt:variant>
      <vt:variant>
        <vt:lpwstr/>
      </vt:variant>
      <vt:variant>
        <vt:i4>3735608</vt:i4>
      </vt:variant>
      <vt:variant>
        <vt:i4>15</vt:i4>
      </vt:variant>
      <vt:variant>
        <vt:i4>0</vt:i4>
      </vt:variant>
      <vt:variant>
        <vt:i4>5</vt:i4>
      </vt:variant>
      <vt:variant>
        <vt:lpwstr>https://www.local.gov.uk/about/news/lga-statement-ukspf-allocations</vt:lpwstr>
      </vt:variant>
      <vt:variant>
        <vt:lpwstr/>
      </vt:variant>
      <vt:variant>
        <vt:i4>1769501</vt:i4>
      </vt:variant>
      <vt:variant>
        <vt:i4>12</vt:i4>
      </vt:variant>
      <vt:variant>
        <vt:i4>0</vt:i4>
      </vt:variant>
      <vt:variant>
        <vt:i4>5</vt:i4>
      </vt:variant>
      <vt:variant>
        <vt:lpwstr>https://www.local.gov.uk/publications/learning-20-years-place-pilots</vt:lpwstr>
      </vt:variant>
      <vt:variant>
        <vt:lpwstr/>
      </vt:variant>
      <vt:variant>
        <vt:i4>3538977</vt:i4>
      </vt:variant>
      <vt:variant>
        <vt:i4>9</vt:i4>
      </vt:variant>
      <vt:variant>
        <vt:i4>0</vt:i4>
      </vt:variant>
      <vt:variant>
        <vt:i4>5</vt:i4>
      </vt:variant>
      <vt:variant>
        <vt:lpwstr>https://www.local.gov.uk/about/news/levelling-should-be-led-evidence-lga-responds-levelling-fund-second-round-announcement</vt:lpwstr>
      </vt:variant>
      <vt:variant>
        <vt:lpwstr/>
      </vt:variant>
      <vt:variant>
        <vt:i4>4521993</vt:i4>
      </vt:variant>
      <vt:variant>
        <vt:i4>6</vt:i4>
      </vt:variant>
      <vt:variant>
        <vt:i4>0</vt:i4>
      </vt:variant>
      <vt:variant>
        <vt:i4>5</vt:i4>
      </vt:variant>
      <vt:variant>
        <vt:lpwstr>https://www.local.gov.uk/about/news/lga-responds-approval-councils-ukspf-investment-plans</vt:lpwstr>
      </vt:variant>
      <vt:variant>
        <vt:lpwstr/>
      </vt:variant>
      <vt:variant>
        <vt:i4>786454</vt:i4>
      </vt:variant>
      <vt:variant>
        <vt:i4>3</vt:i4>
      </vt:variant>
      <vt:variant>
        <vt:i4>0</vt:i4>
      </vt:variant>
      <vt:variant>
        <vt:i4>5</vt:i4>
      </vt:variant>
      <vt:variant>
        <vt:lpwstr>https://www.local.gov.uk/about/news/lga-councils-call-urgent-clarity-future-uk-shared-prosperity-fund</vt:lpwstr>
      </vt:variant>
      <vt:variant>
        <vt:lpwstr/>
      </vt:variant>
      <vt:variant>
        <vt:i4>2621473</vt:i4>
      </vt:variant>
      <vt:variant>
        <vt:i4>0</vt:i4>
      </vt:variant>
      <vt:variant>
        <vt:i4>0</vt:i4>
      </vt:variant>
      <vt:variant>
        <vt:i4>5</vt:i4>
      </vt:variant>
      <vt:variant>
        <vt:lpwstr>https://www.local.gov.uk/about/campaigns/levelling/levelling-local-inquiry</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Peters</dc:creator>
  <cp:keywords/>
  <dc:description/>
  <cp:lastModifiedBy>Emma West</cp:lastModifiedBy>
  <cp:revision>3</cp:revision>
  <cp:lastPrinted>2022-07-21T08:46:00Z</cp:lastPrinted>
  <dcterms:created xsi:type="dcterms:W3CDTF">2023-05-30T13:56:00Z</dcterms:created>
  <dcterms:modified xsi:type="dcterms:W3CDTF">2023-05-30T19:18:00Z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